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6F2C7">
      <w:pPr>
        <w:pStyle w:val="2"/>
        <w:numPr>
          <w:numId w:val="0"/>
        </w:numPr>
        <w:jc w:val="center"/>
        <w:rPr>
          <w:rFonts w:hint="eastAsia" w:ascii="仿宋" w:hAnsi="仿宋" w:eastAsia="仿宋" w:cs="仿宋"/>
          <w:color w:val="auto"/>
          <w:szCs w:val="32"/>
          <w:highlight w:val="none"/>
        </w:rPr>
      </w:pPr>
      <w:bookmarkStart w:id="3" w:name="_GoBack"/>
      <w:bookmarkEnd w:id="3"/>
      <w:bookmarkStart w:id="0" w:name="_Toc24709"/>
      <w:r>
        <w:rPr>
          <w:rFonts w:hint="eastAsia" w:ascii="仿宋" w:hAnsi="仿宋" w:eastAsia="仿宋" w:cs="仿宋"/>
          <w:color w:val="auto"/>
          <w:szCs w:val="32"/>
          <w:highlight w:val="none"/>
          <w:lang w:val="en-US" w:eastAsia="zh-CN"/>
        </w:rPr>
        <w:t>竞价</w:t>
      </w:r>
      <w:r>
        <w:rPr>
          <w:rFonts w:hint="eastAsia" w:ascii="仿宋" w:hAnsi="仿宋" w:eastAsia="仿宋" w:cs="仿宋"/>
          <w:color w:val="auto"/>
          <w:szCs w:val="32"/>
          <w:highlight w:val="none"/>
        </w:rPr>
        <w:t>公告</w:t>
      </w:r>
      <w:bookmarkEnd w:id="0"/>
    </w:p>
    <w:p w14:paraId="0FBC3066">
      <w:pPr>
        <w:ind w:left="1"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衡阳</w:t>
      </w:r>
      <w:r>
        <w:rPr>
          <w:rFonts w:hint="eastAsia" w:ascii="仿宋" w:hAnsi="仿宋" w:eastAsia="仿宋" w:cs="仿宋"/>
          <w:color w:val="auto"/>
          <w:sz w:val="28"/>
          <w:szCs w:val="28"/>
          <w:highlight w:val="none"/>
          <w:lang w:eastAsia="zh-CN"/>
        </w:rPr>
        <w:t>衡钢鸿华物流有限公司</w:t>
      </w: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eastAsia="zh-CN"/>
        </w:rPr>
        <w:t>生产</w:t>
      </w:r>
      <w:r>
        <w:rPr>
          <w:rFonts w:hint="eastAsia" w:ascii="仿宋" w:hAnsi="仿宋" w:eastAsia="仿宋" w:cs="仿宋"/>
          <w:color w:val="auto"/>
          <w:sz w:val="28"/>
          <w:szCs w:val="28"/>
          <w:highlight w:val="none"/>
        </w:rPr>
        <w:t>需要，委托湖南衡阳钢管（集团）有限公司招标办对</w:t>
      </w:r>
      <w:r>
        <w:rPr>
          <w:rFonts w:hint="eastAsia" w:ascii="仿宋" w:hAnsi="仿宋" w:eastAsia="仿宋" w:cs="仿宋"/>
          <w:color w:val="auto"/>
          <w:sz w:val="28"/>
          <w:szCs w:val="28"/>
          <w:highlight w:val="none"/>
          <w:lang w:val="en-US" w:eastAsia="zh-CN"/>
        </w:rPr>
        <w:t>6*4柴油车采购</w:t>
      </w:r>
      <w:r>
        <w:rPr>
          <w:rFonts w:hint="eastAsia" w:ascii="仿宋" w:hAnsi="仿宋" w:eastAsia="仿宋" w:cs="仿宋"/>
          <w:color w:val="auto"/>
          <w:sz w:val="28"/>
          <w:szCs w:val="28"/>
          <w:highlight w:val="none"/>
        </w:rPr>
        <w:t>项目进行</w:t>
      </w:r>
      <w:r>
        <w:rPr>
          <w:rFonts w:hint="eastAsia" w:ascii="仿宋" w:hAnsi="仿宋" w:eastAsia="仿宋" w:cs="仿宋"/>
          <w:color w:val="auto"/>
          <w:sz w:val="28"/>
          <w:szCs w:val="28"/>
          <w:highlight w:val="none"/>
          <w:lang w:eastAsia="zh-CN"/>
        </w:rPr>
        <w:t>公开</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，特邀请</w:t>
      </w:r>
      <w:r>
        <w:rPr>
          <w:rFonts w:hint="eastAsia" w:ascii="仿宋" w:hAnsi="仿宋" w:eastAsia="仿宋" w:cs="仿宋"/>
          <w:color w:val="auto"/>
          <w:sz w:val="28"/>
          <w:szCs w:val="28"/>
          <w:highlight w:val="none"/>
          <w:lang w:val="en-US" w:eastAsia="zh-CN"/>
        </w:rPr>
        <w:t>具备实力且具有合作意向的</w:t>
      </w:r>
      <w:r>
        <w:rPr>
          <w:rFonts w:hint="eastAsia" w:ascii="仿宋" w:hAnsi="仿宋" w:eastAsia="仿宋" w:cs="仿宋"/>
          <w:color w:val="auto"/>
          <w:sz w:val="28"/>
          <w:szCs w:val="28"/>
          <w:highlight w:val="none"/>
        </w:rPr>
        <w:t>公司参加</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w:t>
      </w:r>
    </w:p>
    <w:p w14:paraId="5A900087">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项目概况</w:t>
      </w:r>
    </w:p>
    <w:p w14:paraId="561B5C95">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项目编号：JTJYG2025011</w:t>
      </w:r>
    </w:p>
    <w:p w14:paraId="21B60E9F">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项目名称：鸿华公司6*4柴油车（不带货箱）采购项目</w:t>
      </w:r>
    </w:p>
    <w:p w14:paraId="52280AB9">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项目单位：衡阳华菱连轧管有限公司</w:t>
      </w:r>
    </w:p>
    <w:p w14:paraId="4F6A59C5">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货物名称、数量、主要技术参数、交货时间具体详见采购清单：</w:t>
      </w:r>
    </w:p>
    <w:p w14:paraId="3B93750E">
      <w:pPr>
        <w:pStyle w:val="5"/>
        <w:adjustRightInd w:val="0"/>
        <w:snapToGrid w:val="0"/>
        <w:spacing w:line="360" w:lineRule="exact"/>
        <w:ind w:left="851"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交货地点：衡阳华菱连轧管有限公司</w:t>
      </w:r>
    </w:p>
    <w:p w14:paraId="0A4FD969">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采购清单：详见附件。</w:t>
      </w:r>
    </w:p>
    <w:p w14:paraId="6388B423">
      <w:pPr>
        <w:pStyle w:val="5"/>
        <w:adjustRightInd w:val="0"/>
        <w:snapToGrid w:val="0"/>
        <w:spacing w:line="360" w:lineRule="exact"/>
        <w:ind w:firstLine="0" w:firstLineChars="0"/>
        <w:rPr>
          <w:rFonts w:hint="eastAsia" w:ascii="仿宋" w:hAnsi="仿宋" w:eastAsia="仿宋" w:cs="仿宋"/>
          <w:color w:val="auto"/>
          <w:sz w:val="28"/>
          <w:szCs w:val="28"/>
          <w:highlight w:val="none"/>
        </w:rPr>
      </w:pPr>
    </w:p>
    <w:p w14:paraId="17A9CFDE">
      <w:pPr>
        <w:pStyle w:val="5"/>
        <w:numPr>
          <w:ilvl w:val="0"/>
          <w:numId w:val="1"/>
        </w:numPr>
        <w:adjustRightInd w:val="0"/>
        <w:snapToGrid w:val="0"/>
        <w:spacing w:line="360" w:lineRule="exact"/>
        <w:ind w:left="2582" w:hanging="2582"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投标人资格要求</w:t>
      </w:r>
    </w:p>
    <w:p w14:paraId="615A6F60">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注册资金200万元及以上，成立时间一年以上，营业执照在有效期内。</w:t>
      </w:r>
    </w:p>
    <w:p w14:paraId="7022B8E9">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营业执照中包含本次招标标的物。</w:t>
      </w:r>
    </w:p>
    <w:p w14:paraId="017613D0">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具有良好的商业信誉。</w:t>
      </w:r>
    </w:p>
    <w:p w14:paraId="3D973A61">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法律法规规定的要求。</w:t>
      </w:r>
    </w:p>
    <w:p w14:paraId="16A229A0">
      <w:pPr>
        <w:pStyle w:val="5"/>
        <w:numPr>
          <w:ilvl w:val="0"/>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本项目不接受列入湖南华菱钢铁集团有限责任公司及其分（子）公司供应商黑名单，或衡阳华菱钢管（连轧管）有限公司供应商资格暂停、取消、淘汰期间的单位或个人投标。</w:t>
      </w:r>
    </w:p>
    <w:p w14:paraId="1036DAB0">
      <w:pPr>
        <w:pStyle w:val="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竞价</w:t>
      </w:r>
      <w:r>
        <w:rPr>
          <w:rFonts w:hint="eastAsia" w:ascii="仿宋" w:hAnsi="仿宋" w:eastAsia="仿宋" w:cs="仿宋"/>
          <w:b/>
          <w:color w:val="auto"/>
          <w:sz w:val="28"/>
          <w:szCs w:val="28"/>
          <w:highlight w:val="none"/>
        </w:rPr>
        <w:t>文件获取</w:t>
      </w:r>
    </w:p>
    <w:p w14:paraId="187EAA54">
      <w:pPr>
        <w:pStyle w:val="5"/>
        <w:numPr>
          <w:ilvl w:val="1"/>
          <w:numId w:val="1"/>
        </w:numPr>
        <w:adjustRightInd w:val="0"/>
        <w:snapToGrid w:val="0"/>
        <w:spacing w:line="360" w:lineRule="exact"/>
        <w:ind w:firstLineChars="0"/>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请各投标人自行在衡阳华菱钢管有限公司网站（http://www.hysteeltube.com/zbgg）下载</w:t>
      </w: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文件、报价清单、技术附件等。</w:t>
      </w:r>
    </w:p>
    <w:p w14:paraId="5E198DF3">
      <w:pPr>
        <w:pStyle w:val="5"/>
        <w:numPr>
          <w:ilvl w:val="1"/>
          <w:numId w:val="1"/>
        </w:numPr>
        <w:adjustRightInd w:val="0"/>
        <w:snapToGrid w:val="0"/>
        <w:spacing w:line="360" w:lineRule="exact"/>
        <w:ind w:firstLineChars="0"/>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请投标单位自行下载或查阅</w:t>
      </w:r>
      <w:r>
        <w:rPr>
          <w:rFonts w:hint="eastAsia" w:ascii="仿宋" w:hAnsi="仿宋" w:eastAsia="仿宋" w:cs="仿宋"/>
          <w:color w:val="auto"/>
          <w:sz w:val="28"/>
          <w:szCs w:val="28"/>
          <w:highlight w:val="none"/>
          <w:lang w:eastAsia="zh-CN"/>
        </w:rPr>
        <w:t>竞价文件</w:t>
      </w:r>
      <w:r>
        <w:rPr>
          <w:rFonts w:hint="eastAsia" w:ascii="仿宋" w:hAnsi="仿宋" w:eastAsia="仿宋" w:cs="仿宋"/>
          <w:color w:val="auto"/>
          <w:sz w:val="28"/>
          <w:szCs w:val="28"/>
          <w:highlight w:val="none"/>
        </w:rPr>
        <w:t>及相关资料等，恕不另行通知，如有遗漏，</w:t>
      </w:r>
      <w:r>
        <w:rPr>
          <w:rFonts w:hint="eastAsia" w:ascii="仿宋" w:hAnsi="仿宋" w:eastAsia="仿宋" w:cs="仿宋"/>
          <w:color w:val="auto"/>
          <w:sz w:val="28"/>
          <w:szCs w:val="28"/>
          <w:highlight w:val="none"/>
          <w:lang w:eastAsia="zh-CN"/>
        </w:rPr>
        <w:t>竞价人</w:t>
      </w:r>
      <w:r>
        <w:rPr>
          <w:rFonts w:hint="eastAsia" w:ascii="仿宋" w:hAnsi="仿宋" w:eastAsia="仿宋" w:cs="仿宋"/>
          <w:color w:val="auto"/>
          <w:sz w:val="28"/>
          <w:szCs w:val="28"/>
          <w:highlight w:val="none"/>
        </w:rPr>
        <w:t>概不负责。</w:t>
      </w:r>
    </w:p>
    <w:p w14:paraId="3E60FA3B">
      <w:pPr>
        <w:pStyle w:val="5"/>
        <w:numPr>
          <w:ilvl w:val="1"/>
          <w:numId w:val="1"/>
        </w:numPr>
        <w:adjustRightInd w:val="0"/>
        <w:snapToGrid w:val="0"/>
        <w:spacing w:line="360" w:lineRule="exact"/>
        <w:ind w:firstLineChars="0"/>
        <w:contextualSpacing/>
        <w:rPr>
          <w:rFonts w:hint="eastAsia" w:ascii="仿宋" w:hAnsi="仿宋" w:eastAsia="仿宋" w:cs="仿宋"/>
          <w:color w:val="auto"/>
          <w:sz w:val="24"/>
          <w:highlight w:val="none"/>
        </w:rPr>
      </w:pPr>
      <w:r>
        <w:rPr>
          <w:rFonts w:hint="eastAsia" w:ascii="仿宋" w:hAnsi="仿宋" w:eastAsia="仿宋" w:cs="仿宋"/>
          <w:color w:val="auto"/>
          <w:sz w:val="28"/>
          <w:szCs w:val="28"/>
          <w:highlight w:val="none"/>
          <w:lang w:val="en-US" w:eastAsia="zh-CN"/>
        </w:rPr>
        <w:t>竞价</w:t>
      </w:r>
      <w:r>
        <w:rPr>
          <w:rFonts w:hint="eastAsia" w:ascii="仿宋" w:hAnsi="仿宋" w:eastAsia="仿宋" w:cs="仿宋"/>
          <w:color w:val="auto"/>
          <w:sz w:val="28"/>
          <w:szCs w:val="28"/>
          <w:highlight w:val="none"/>
        </w:rPr>
        <w:t>文件售价</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00元人民币，扫码支付。</w:t>
      </w:r>
    </w:p>
    <w:p w14:paraId="63DE8940">
      <w:pPr>
        <w:pStyle w:val="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投标保证金</w:t>
      </w:r>
    </w:p>
    <w:p w14:paraId="4E2FFBAB">
      <w:pPr>
        <w:pStyle w:val="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投标保证金金额：</w:t>
      </w:r>
      <w:r>
        <w:rPr>
          <w:rFonts w:hint="eastAsia" w:ascii="仿宋" w:hAnsi="仿宋" w:eastAsia="仿宋" w:cs="仿宋"/>
          <w:color w:val="auto"/>
          <w:sz w:val="28"/>
          <w:szCs w:val="28"/>
          <w:highlight w:val="none"/>
          <w:lang w:val="en-US" w:eastAsia="zh-CN"/>
        </w:rPr>
        <w:t>10000</w:t>
      </w:r>
      <w:r>
        <w:rPr>
          <w:rFonts w:hint="eastAsia" w:ascii="仿宋" w:hAnsi="仿宋" w:eastAsia="仿宋" w:cs="仿宋"/>
          <w:color w:val="auto"/>
          <w:sz w:val="28"/>
          <w:szCs w:val="28"/>
          <w:highlight w:val="none"/>
        </w:rPr>
        <w:t>元人民币。</w:t>
      </w:r>
    </w:p>
    <w:p w14:paraId="14BA86F6">
      <w:pPr>
        <w:pStyle w:val="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投标保证金缴纳截止时间为投标截止时间。</w:t>
      </w:r>
    </w:p>
    <w:p w14:paraId="70B17138">
      <w:pPr>
        <w:pStyle w:val="5"/>
        <w:numPr>
          <w:ilvl w:val="1"/>
          <w:numId w:val="1"/>
        </w:numPr>
        <w:adjustRightInd w:val="0"/>
        <w:snapToGrid w:val="0"/>
        <w:spacing w:line="360" w:lineRule="exact"/>
        <w:ind w:left="2580" w:hanging="258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投标保证金缴纳方式：电汇、转账或投标单位在衡钢的应收款。</w:t>
      </w:r>
    </w:p>
    <w:p w14:paraId="5AF3D4AC">
      <w:pPr>
        <w:adjustRightInd w:val="0"/>
        <w:snapToGrid w:val="0"/>
        <w:spacing w:line="360" w:lineRule="exact"/>
        <w:ind w:left="850" w:leftChars="405"/>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开户行：工行衡阳银雁支行    </w:t>
      </w:r>
    </w:p>
    <w:p w14:paraId="118490F0">
      <w:pPr>
        <w:adjustRightInd w:val="0"/>
        <w:snapToGrid w:val="0"/>
        <w:spacing w:line="360" w:lineRule="exact"/>
        <w:ind w:left="850" w:leftChars="405"/>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开户名：衡阳华菱连轧管有限公司</w:t>
      </w:r>
    </w:p>
    <w:p w14:paraId="04EE5832">
      <w:pPr>
        <w:adjustRightInd w:val="0"/>
        <w:snapToGrid w:val="0"/>
        <w:spacing w:line="360" w:lineRule="exact"/>
        <w:ind w:left="850" w:leftChars="405"/>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帐  号：1905022319020105051</w:t>
      </w:r>
    </w:p>
    <w:p w14:paraId="0DBC4F82">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投标人未按要求缴纳投标保证金，由评委会初审后作无效投标文件处理，其可能造成的损失由投标人自行承担。</w:t>
      </w:r>
    </w:p>
    <w:p w14:paraId="53DB099A">
      <w:pPr>
        <w:pStyle w:val="5"/>
        <w:numPr>
          <w:ilvl w:val="0"/>
          <w:numId w:val="1"/>
        </w:numPr>
        <w:adjustRightInd w:val="0"/>
        <w:snapToGrid w:val="0"/>
        <w:spacing w:line="360" w:lineRule="exact"/>
        <w:ind w:left="2582" w:hanging="2580"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投标和开标</w:t>
      </w:r>
    </w:p>
    <w:p w14:paraId="17F95430">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投标文件递交截止时间及开标时间：</w:t>
      </w:r>
      <w:r>
        <w:rPr>
          <w:rFonts w:hint="eastAsia" w:ascii="仿宋" w:hAnsi="仿宋" w:eastAsia="仿宋" w:cs="仿宋"/>
          <w:b/>
          <w:color w:val="auto"/>
          <w:sz w:val="28"/>
          <w:szCs w:val="28"/>
          <w:highlight w:val="none"/>
          <w:u w:val="single"/>
        </w:rPr>
        <w:t>202</w:t>
      </w:r>
      <w:r>
        <w:rPr>
          <w:rFonts w:hint="eastAsia" w:ascii="仿宋" w:hAnsi="仿宋" w:eastAsia="仿宋" w:cs="仿宋"/>
          <w:b/>
          <w:color w:val="auto"/>
          <w:sz w:val="28"/>
          <w:szCs w:val="28"/>
          <w:highlight w:val="none"/>
          <w:u w:val="single"/>
          <w:lang w:val="en-US" w:eastAsia="zh-CN"/>
        </w:rPr>
        <w:t>5</w:t>
      </w:r>
      <w:r>
        <w:rPr>
          <w:rFonts w:hint="eastAsia" w:ascii="仿宋" w:hAnsi="仿宋" w:eastAsia="仿宋" w:cs="仿宋"/>
          <w:b/>
          <w:color w:val="auto"/>
          <w:sz w:val="28"/>
          <w:szCs w:val="28"/>
          <w:highlight w:val="none"/>
          <w:u w:val="single"/>
        </w:rPr>
        <w:t>年</w:t>
      </w:r>
      <w:r>
        <w:rPr>
          <w:rFonts w:hint="eastAsia" w:ascii="仿宋" w:hAnsi="仿宋" w:eastAsia="仿宋" w:cs="仿宋"/>
          <w:b/>
          <w:color w:val="auto"/>
          <w:sz w:val="28"/>
          <w:szCs w:val="28"/>
          <w:highlight w:val="none"/>
          <w:u w:val="single"/>
          <w:lang w:val="en-US" w:eastAsia="zh-CN"/>
        </w:rPr>
        <w:t>4</w:t>
      </w:r>
      <w:r>
        <w:rPr>
          <w:rFonts w:hint="eastAsia" w:ascii="仿宋" w:hAnsi="仿宋" w:eastAsia="仿宋" w:cs="仿宋"/>
          <w:b/>
          <w:color w:val="auto"/>
          <w:sz w:val="28"/>
          <w:szCs w:val="28"/>
          <w:highlight w:val="none"/>
          <w:u w:val="single"/>
        </w:rPr>
        <w:t>月</w:t>
      </w:r>
      <w:r>
        <w:rPr>
          <w:rFonts w:hint="eastAsia" w:ascii="仿宋" w:hAnsi="仿宋" w:eastAsia="仿宋" w:cs="仿宋"/>
          <w:b/>
          <w:color w:val="auto"/>
          <w:sz w:val="28"/>
          <w:szCs w:val="28"/>
          <w:highlight w:val="none"/>
          <w:u w:val="single"/>
          <w:lang w:val="en-US" w:eastAsia="zh-CN"/>
        </w:rPr>
        <w:t>1</w:t>
      </w:r>
      <w:r>
        <w:rPr>
          <w:rFonts w:hint="eastAsia" w:ascii="仿宋" w:hAnsi="仿宋" w:eastAsia="仿宋" w:cs="仿宋"/>
          <w:b/>
          <w:color w:val="auto"/>
          <w:sz w:val="28"/>
          <w:szCs w:val="28"/>
          <w:highlight w:val="none"/>
          <w:u w:val="single"/>
        </w:rPr>
        <w:t>日</w:t>
      </w:r>
      <w:r>
        <w:rPr>
          <w:rFonts w:hint="eastAsia" w:ascii="仿宋" w:hAnsi="仿宋" w:eastAsia="仿宋" w:cs="仿宋"/>
          <w:b/>
          <w:color w:val="auto"/>
          <w:sz w:val="28"/>
          <w:szCs w:val="28"/>
          <w:highlight w:val="none"/>
          <w:u w:val="single"/>
          <w:lang w:val="en-US" w:eastAsia="zh-CN"/>
        </w:rPr>
        <w:t>上</w:t>
      </w:r>
      <w:r>
        <w:rPr>
          <w:rFonts w:hint="eastAsia" w:ascii="仿宋" w:hAnsi="仿宋" w:eastAsia="仿宋" w:cs="仿宋"/>
          <w:b/>
          <w:color w:val="auto"/>
          <w:sz w:val="28"/>
          <w:szCs w:val="28"/>
          <w:highlight w:val="none"/>
          <w:u w:val="single"/>
        </w:rPr>
        <w:t>午</w:t>
      </w:r>
      <w:r>
        <w:rPr>
          <w:rFonts w:hint="eastAsia" w:ascii="仿宋" w:hAnsi="仿宋" w:eastAsia="仿宋" w:cs="仿宋"/>
          <w:b/>
          <w:color w:val="auto"/>
          <w:sz w:val="28"/>
          <w:szCs w:val="28"/>
          <w:highlight w:val="none"/>
          <w:u w:val="single"/>
          <w:lang w:val="en-US" w:eastAsia="zh-CN"/>
        </w:rPr>
        <w:t xml:space="preserve">9:30  </w:t>
      </w:r>
      <w:r>
        <w:rPr>
          <w:rFonts w:hint="eastAsia" w:ascii="仿宋" w:hAnsi="仿宋" w:eastAsia="仿宋" w:cs="仿宋"/>
          <w:b/>
          <w:color w:val="auto"/>
          <w:sz w:val="28"/>
          <w:szCs w:val="28"/>
          <w:highlight w:val="none"/>
        </w:rPr>
        <w:t>北京时间)</w:t>
      </w:r>
    </w:p>
    <w:p w14:paraId="11EFB306">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投标文件递交及开标地点：衡阳华菱钢管有限公司西办公楼三楼开标</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 xml:space="preserve">室（采购部三楼）   </w:t>
      </w:r>
    </w:p>
    <w:p w14:paraId="7B376621">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投标人将投标文件在投标截止时间前送达或邮寄至开标地点。迟到的投标文件将被拒绝。</w:t>
      </w:r>
    </w:p>
    <w:p w14:paraId="7C19B32B">
      <w:pPr>
        <w:pStyle w:val="5"/>
        <w:numPr>
          <w:ilvl w:val="1"/>
          <w:numId w:val="1"/>
        </w:numPr>
        <w:adjustRightInd w:val="0"/>
        <w:snapToGrid w:val="0"/>
        <w:spacing w:line="360" w:lineRule="exact"/>
        <w:ind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逾期送达的或者未送达指定地点或未按要求密封和加写标记的投标文件，</w:t>
      </w:r>
      <w:r>
        <w:rPr>
          <w:rFonts w:hint="eastAsia" w:ascii="仿宋" w:hAnsi="仿宋" w:eastAsia="仿宋" w:cs="仿宋"/>
          <w:color w:val="auto"/>
          <w:sz w:val="28"/>
          <w:szCs w:val="28"/>
          <w:highlight w:val="none"/>
          <w:lang w:eastAsia="zh-CN"/>
        </w:rPr>
        <w:t>竞价人</w:t>
      </w:r>
      <w:r>
        <w:rPr>
          <w:rFonts w:hint="eastAsia" w:ascii="仿宋" w:hAnsi="仿宋" w:eastAsia="仿宋" w:cs="仿宋"/>
          <w:color w:val="auto"/>
          <w:sz w:val="28"/>
          <w:szCs w:val="28"/>
          <w:highlight w:val="none"/>
        </w:rPr>
        <w:t>不予受理。</w:t>
      </w:r>
    </w:p>
    <w:p w14:paraId="56DB36E0">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评标办法</w:t>
      </w:r>
    </w:p>
    <w:p w14:paraId="64EC0203">
      <w:pPr>
        <w:pStyle w:val="5"/>
        <w:adjustRightInd w:val="0"/>
        <w:snapToGrid w:val="0"/>
        <w:spacing w:line="360" w:lineRule="exact"/>
        <w:ind w:left="851" w:firstLine="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本项目采用</w:t>
      </w:r>
      <w:r>
        <w:rPr>
          <w:rFonts w:hint="eastAsia" w:ascii="仿宋" w:hAnsi="仿宋" w:eastAsia="仿宋" w:cs="仿宋"/>
          <w:color w:val="auto"/>
          <w:sz w:val="28"/>
          <w:szCs w:val="28"/>
          <w:highlight w:val="none"/>
          <w:lang w:val="en-US" w:eastAsia="zh-CN"/>
        </w:rPr>
        <w:t>综合评估</w:t>
      </w:r>
      <w:r>
        <w:rPr>
          <w:rFonts w:hint="eastAsia" w:ascii="仿宋" w:hAnsi="仿宋" w:eastAsia="仿宋" w:cs="仿宋"/>
          <w:color w:val="auto"/>
          <w:sz w:val="28"/>
          <w:szCs w:val="28"/>
          <w:highlight w:val="none"/>
        </w:rPr>
        <w:t>法。</w:t>
      </w:r>
    </w:p>
    <w:p w14:paraId="7C3F3E05">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公告媒介</w:t>
      </w:r>
    </w:p>
    <w:p w14:paraId="5B8245AD">
      <w:pPr>
        <w:pStyle w:val="5"/>
        <w:adjustRightInd w:val="0"/>
        <w:snapToGrid w:val="0"/>
        <w:spacing w:line="360" w:lineRule="exact"/>
        <w:ind w:left="851" w:firstLine="0" w:firstLineChars="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本次招标公告在衡阳华菱钢管有限公司网站（http://www.hysteeltube.com/zbgg）上发布。</w:t>
      </w:r>
    </w:p>
    <w:p w14:paraId="46245752">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监督</w:t>
      </w:r>
    </w:p>
    <w:p w14:paraId="40F92E51">
      <w:pPr>
        <w:pStyle w:val="5"/>
        <w:numPr>
          <w:ilvl w:val="0"/>
          <w:numId w:val="1"/>
        </w:numPr>
        <w:snapToGrid w:val="0"/>
        <w:spacing w:line="400" w:lineRule="exact"/>
        <w:ind w:firstLineChars="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本次</w:t>
      </w:r>
      <w:r>
        <w:rPr>
          <w:rFonts w:hint="eastAsia" w:ascii="仿宋" w:hAnsi="仿宋" w:eastAsia="仿宋" w:cs="仿宋"/>
          <w:color w:val="auto"/>
          <w:sz w:val="28"/>
          <w:szCs w:val="28"/>
          <w:highlight w:val="none"/>
          <w:lang w:val="en-US" w:eastAsia="zh-CN"/>
        </w:rPr>
        <w:t>议价</w:t>
      </w:r>
      <w:r>
        <w:rPr>
          <w:rFonts w:hint="eastAsia" w:ascii="仿宋" w:hAnsi="仿宋" w:eastAsia="仿宋" w:cs="仿宋"/>
          <w:color w:val="auto"/>
          <w:sz w:val="28"/>
          <w:szCs w:val="28"/>
          <w:highlight w:val="none"/>
        </w:rPr>
        <w:t>监督部门为衡阳华菱钢管有限公司</w:t>
      </w:r>
      <w:bookmarkStart w:id="1" w:name="_Toc300677994"/>
      <w:bookmarkStart w:id="2" w:name="_Toc303864862"/>
      <w:r>
        <w:rPr>
          <w:rFonts w:hint="eastAsia" w:ascii="仿宋" w:hAnsi="仿宋" w:eastAsia="仿宋" w:cs="仿宋"/>
          <w:color w:val="auto"/>
          <w:sz w:val="28"/>
          <w:szCs w:val="28"/>
          <w:highlight w:val="none"/>
        </w:rPr>
        <w:t>纪委，电话：</w:t>
      </w:r>
      <w:bookmarkEnd w:id="1"/>
      <w:bookmarkEnd w:id="2"/>
      <w:r>
        <w:rPr>
          <w:rFonts w:hint="eastAsia" w:ascii="仿宋" w:hAnsi="仿宋" w:eastAsia="仿宋" w:cs="仿宋"/>
          <w:color w:val="auto"/>
          <w:kern w:val="0"/>
          <w:sz w:val="28"/>
          <w:szCs w:val="28"/>
          <w:highlight w:val="none"/>
        </w:rPr>
        <w:t>0734-8872189</w:t>
      </w:r>
    </w:p>
    <w:p w14:paraId="7C31193A">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其它</w:t>
      </w:r>
    </w:p>
    <w:p w14:paraId="60F45E95">
      <w:pPr>
        <w:pStyle w:val="5"/>
        <w:adjustRightInd w:val="0"/>
        <w:snapToGrid w:val="0"/>
        <w:spacing w:line="360" w:lineRule="exact"/>
        <w:ind w:left="851" w:firstLine="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投标人须保证其提供的资格审查申请资料及投标资料的真实性，</w:t>
      </w:r>
      <w:r>
        <w:rPr>
          <w:rFonts w:hint="eastAsia" w:ascii="仿宋" w:hAnsi="仿宋" w:eastAsia="仿宋" w:cs="仿宋"/>
          <w:color w:val="auto"/>
          <w:sz w:val="28"/>
          <w:szCs w:val="28"/>
          <w:highlight w:val="none"/>
          <w:lang w:val="en-US" w:eastAsia="zh-CN"/>
        </w:rPr>
        <w:t>议价</w:t>
      </w:r>
      <w:r>
        <w:rPr>
          <w:rFonts w:hint="eastAsia" w:ascii="仿宋" w:hAnsi="仿宋" w:eastAsia="仿宋" w:cs="仿宋"/>
          <w:color w:val="auto"/>
          <w:sz w:val="28"/>
          <w:szCs w:val="28"/>
          <w:highlight w:val="none"/>
        </w:rPr>
        <w:t>人有权在</w:t>
      </w:r>
      <w:r>
        <w:rPr>
          <w:rFonts w:hint="eastAsia" w:ascii="仿宋" w:hAnsi="仿宋" w:eastAsia="仿宋" w:cs="仿宋"/>
          <w:color w:val="auto"/>
          <w:sz w:val="28"/>
          <w:szCs w:val="28"/>
          <w:highlight w:val="none"/>
          <w:lang w:val="en-US" w:eastAsia="zh-CN"/>
        </w:rPr>
        <w:t>议价</w:t>
      </w:r>
      <w:r>
        <w:rPr>
          <w:rFonts w:hint="eastAsia" w:ascii="仿宋" w:hAnsi="仿宋" w:eastAsia="仿宋" w:cs="仿宋"/>
          <w:color w:val="auto"/>
          <w:sz w:val="28"/>
          <w:szCs w:val="28"/>
          <w:highlight w:val="none"/>
        </w:rPr>
        <w:t>的任何阶段进行调查和核实，一旦发现虚假，将严肃查处。</w:t>
      </w:r>
    </w:p>
    <w:p w14:paraId="4C116062">
      <w:pPr>
        <w:pStyle w:val="5"/>
        <w:numPr>
          <w:ilvl w:val="0"/>
          <w:numId w:val="1"/>
        </w:numPr>
        <w:adjustRightInd w:val="0"/>
        <w:snapToGrid w:val="0"/>
        <w:spacing w:line="360" w:lineRule="exact"/>
        <w:ind w:firstLineChars="0"/>
        <w:contextualSpacing/>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联系方式：</w:t>
      </w:r>
    </w:p>
    <w:p w14:paraId="1200DF2E">
      <w:pPr>
        <w:snapToGrid w:val="0"/>
        <w:spacing w:line="400" w:lineRule="exact"/>
        <w:ind w:left="850" w:leftChars="405"/>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lang w:eastAsia="zh-CN"/>
        </w:rPr>
        <w:t>周邵衡</w:t>
      </w:r>
    </w:p>
    <w:p w14:paraId="1EB3E066">
      <w:pPr>
        <w:snapToGrid w:val="0"/>
        <w:spacing w:line="400" w:lineRule="exact"/>
        <w:ind w:left="850" w:leftChars="40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电话：（0734）887</w:t>
      </w:r>
      <w:r>
        <w:rPr>
          <w:rFonts w:hint="eastAsia" w:ascii="仿宋" w:hAnsi="仿宋" w:eastAsia="仿宋" w:cs="仿宋"/>
          <w:color w:val="auto"/>
          <w:sz w:val="28"/>
          <w:szCs w:val="28"/>
          <w:highlight w:val="none"/>
          <w:lang w:val="en-US" w:eastAsia="zh-CN"/>
        </w:rPr>
        <w:t>5504</w:t>
      </w:r>
      <w:r>
        <w:rPr>
          <w:rFonts w:hint="eastAsia" w:ascii="仿宋" w:hAnsi="仿宋" w:eastAsia="仿宋" w:cs="仿宋"/>
          <w:color w:val="auto"/>
          <w:sz w:val="28"/>
          <w:szCs w:val="28"/>
          <w:highlight w:val="none"/>
        </w:rPr>
        <w:t>（办） 　　　　　  手机：13</w:t>
      </w:r>
      <w:r>
        <w:rPr>
          <w:rFonts w:hint="eastAsia" w:ascii="仿宋" w:hAnsi="仿宋" w:eastAsia="仿宋" w:cs="仿宋"/>
          <w:color w:val="auto"/>
          <w:sz w:val="28"/>
          <w:szCs w:val="28"/>
          <w:highlight w:val="none"/>
          <w:lang w:val="en-US" w:eastAsia="zh-CN"/>
        </w:rPr>
        <w:t>974765889</w:t>
      </w:r>
    </w:p>
    <w:p w14:paraId="4899C2FD">
      <w:pPr>
        <w:snapToGrid w:val="0"/>
        <w:spacing w:line="400" w:lineRule="exact"/>
        <w:ind w:left="850" w:leftChars="40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Email:</w:t>
      </w:r>
      <w:r>
        <w:rPr>
          <w:rFonts w:hint="eastAsia" w:ascii="仿宋" w:hAnsi="仿宋" w:eastAsia="仿宋" w:cs="仿宋"/>
          <w:color w:val="auto"/>
          <w:sz w:val="28"/>
          <w:szCs w:val="28"/>
          <w:highlight w:val="none"/>
          <w:lang w:val="en-US" w:eastAsia="zh-CN"/>
        </w:rPr>
        <w:t>1095155130@qq</w:t>
      </w:r>
      <w:r>
        <w:rPr>
          <w:rFonts w:hint="eastAsia" w:ascii="仿宋" w:hAnsi="仿宋" w:eastAsia="仿宋" w:cs="仿宋"/>
          <w:color w:val="auto"/>
          <w:sz w:val="28"/>
          <w:szCs w:val="28"/>
          <w:highlight w:val="none"/>
        </w:rPr>
        <w:t xml:space="preserve">.com          </w:t>
      </w:r>
    </w:p>
    <w:p w14:paraId="39BD1C8A">
      <w:pPr>
        <w:snapToGrid w:val="0"/>
        <w:spacing w:line="400" w:lineRule="exact"/>
        <w:ind w:left="850" w:leftChars="40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详细地址：衡阳</w:t>
      </w:r>
      <w:r>
        <w:rPr>
          <w:rFonts w:hint="eastAsia" w:ascii="仿宋" w:hAnsi="仿宋" w:eastAsia="仿宋" w:cs="仿宋"/>
          <w:color w:val="auto"/>
          <w:sz w:val="28"/>
          <w:szCs w:val="28"/>
          <w:highlight w:val="none"/>
          <w:lang w:eastAsia="zh-CN"/>
        </w:rPr>
        <w:t>衡钢鸿华物流有限公司综合管理部</w:t>
      </w:r>
    </w:p>
    <w:p w14:paraId="3793D8BA">
      <w:pPr>
        <w:snapToGrid w:val="0"/>
        <w:spacing w:line="400" w:lineRule="exact"/>
        <w:ind w:left="850" w:leftChars="40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招标联系人：</w:t>
      </w:r>
      <w:r>
        <w:rPr>
          <w:rFonts w:hint="eastAsia" w:ascii="仿宋" w:hAnsi="仿宋" w:eastAsia="仿宋" w:cs="仿宋"/>
          <w:color w:val="auto"/>
          <w:sz w:val="28"/>
          <w:szCs w:val="28"/>
          <w:highlight w:val="none"/>
          <w:lang w:val="en-US" w:eastAsia="zh-CN"/>
        </w:rPr>
        <w:t>肖</w:t>
      </w:r>
      <w:r>
        <w:rPr>
          <w:rFonts w:hint="eastAsia" w:ascii="仿宋" w:hAnsi="仿宋" w:eastAsia="仿宋" w:cs="仿宋"/>
          <w:color w:val="auto"/>
          <w:sz w:val="28"/>
          <w:szCs w:val="28"/>
          <w:highlight w:val="none"/>
        </w:rPr>
        <w:t>先生</w:t>
      </w:r>
    </w:p>
    <w:p w14:paraId="4D73FACD">
      <w:pPr>
        <w:snapToGrid w:val="0"/>
        <w:spacing w:line="400" w:lineRule="exact"/>
        <w:ind w:left="850" w:leftChars="405"/>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电话：（0734）887</w:t>
      </w:r>
      <w:r>
        <w:rPr>
          <w:rFonts w:hint="eastAsia" w:ascii="仿宋" w:hAnsi="仿宋" w:eastAsia="仿宋" w:cs="仿宋"/>
          <w:color w:val="auto"/>
          <w:sz w:val="28"/>
          <w:szCs w:val="28"/>
          <w:highlight w:val="none"/>
          <w:lang w:val="en-US" w:eastAsia="zh-CN"/>
        </w:rPr>
        <w:t>3841</w:t>
      </w:r>
      <w:r>
        <w:rPr>
          <w:rFonts w:hint="eastAsia" w:ascii="仿宋" w:hAnsi="仿宋" w:eastAsia="仿宋" w:cs="仿宋"/>
          <w:color w:val="auto"/>
          <w:sz w:val="28"/>
          <w:szCs w:val="28"/>
          <w:highlight w:val="none"/>
        </w:rPr>
        <w:t>（办）           手机：15</w:t>
      </w:r>
      <w:r>
        <w:rPr>
          <w:rFonts w:hint="eastAsia" w:ascii="仿宋" w:hAnsi="仿宋" w:eastAsia="仿宋" w:cs="仿宋"/>
          <w:color w:val="auto"/>
          <w:sz w:val="28"/>
          <w:szCs w:val="28"/>
          <w:highlight w:val="none"/>
          <w:lang w:val="en-US" w:eastAsia="zh-CN"/>
        </w:rPr>
        <w:t>200700954</w:t>
      </w:r>
    </w:p>
    <w:p w14:paraId="17502383">
      <w:pPr>
        <w:snapToGrid w:val="0"/>
        <w:spacing w:line="400" w:lineRule="exact"/>
        <w:ind w:left="850" w:leftChars="40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详细地址：衡阳华菱钢管有限公司</w:t>
      </w:r>
      <w:r>
        <w:rPr>
          <w:rFonts w:hint="eastAsia" w:ascii="仿宋" w:hAnsi="仿宋" w:eastAsia="仿宋" w:cs="仿宋"/>
          <w:color w:val="auto"/>
          <w:sz w:val="28"/>
          <w:szCs w:val="28"/>
          <w:highlight w:val="none"/>
          <w:lang w:val="en-US" w:eastAsia="zh-CN"/>
        </w:rPr>
        <w:t>持续改进</w:t>
      </w:r>
      <w:r>
        <w:rPr>
          <w:rFonts w:hint="eastAsia" w:ascii="仿宋" w:hAnsi="仿宋" w:eastAsia="仿宋" w:cs="仿宋"/>
          <w:color w:val="auto"/>
          <w:sz w:val="28"/>
          <w:szCs w:val="28"/>
          <w:highlight w:val="none"/>
        </w:rPr>
        <w:t>部/湖南衡阳钢管（集团）有限公司招标办</w:t>
      </w:r>
    </w:p>
    <w:p w14:paraId="7A6601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DD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2025-03-21T09:09:21Z</dcterms:created>
  <dc:creator>admin</dc:creator>
  <cp:lastModifiedBy>肖圣朋</cp:lastModifiedBy>
  <dcterms:modified xsi:type="dcterms:W3CDTF">2025-03-21T09:09:45Z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8381190398F649269DFEA33B9954EE60_12</vt:lpwstr>
  </property>
</Properties>
</file>