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F9E6">
      <w:pPr>
        <w:spacing w:line="360" w:lineRule="auto"/>
        <w:rPr>
          <w:rFonts w:hint="eastAsia" w:ascii="仿宋" w:hAnsi="仿宋" w:eastAsia="仿宋" w:cs="仿宋"/>
          <w:sz w:val="28"/>
          <w:szCs w:val="28"/>
        </w:rPr>
      </w:pPr>
      <w:bookmarkStart w:id="0" w:name="_Toc300678051"/>
      <w:bookmarkStart w:id="108" w:name="_GoBack"/>
      <w:bookmarkEnd w:id="108"/>
    </w:p>
    <w:p w14:paraId="38BD7741">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14:paraId="337FB71A">
      <w:pPr>
        <w:spacing w:line="360" w:lineRule="auto"/>
        <w:ind w:firstLine="4340" w:firstLineChars="1550"/>
        <w:rPr>
          <w:rFonts w:hint="eastAsia" w:ascii="仿宋" w:hAnsi="仿宋" w:eastAsia="仿宋" w:cs="仿宋"/>
          <w:sz w:val="28"/>
          <w:szCs w:val="28"/>
        </w:rPr>
      </w:pPr>
    </w:p>
    <w:p w14:paraId="6EB7D014">
      <w:pPr>
        <w:rPr>
          <w:rFonts w:hint="eastAsia" w:ascii="仿宋" w:hAnsi="仿宋" w:eastAsia="仿宋" w:cs="仿宋"/>
          <w:sz w:val="28"/>
          <w:szCs w:val="28"/>
        </w:rPr>
      </w:pPr>
      <w:bookmarkStart w:id="1" w:name="_Toc300677986"/>
      <w:bookmarkStart w:id="2" w:name="_Toc303864854"/>
    </w:p>
    <w:p w14:paraId="5A9E1D4A">
      <w:pPr>
        <w:rPr>
          <w:rFonts w:hint="eastAsia" w:ascii="仿宋" w:hAnsi="仿宋" w:eastAsia="仿宋" w:cs="仿宋"/>
          <w:sz w:val="28"/>
          <w:szCs w:val="28"/>
        </w:rPr>
      </w:pPr>
    </w:p>
    <w:p w14:paraId="09D5B956">
      <w:pPr>
        <w:spacing w:line="360" w:lineRule="auto"/>
        <w:ind w:left="400" w:right="400"/>
        <w:jc w:val="center"/>
        <w:rPr>
          <w:rFonts w:hint="eastAsia" w:ascii="仿宋" w:hAnsi="仿宋" w:eastAsia="仿宋" w:cs="仿宋"/>
          <w:b/>
          <w:sz w:val="84"/>
          <w:szCs w:val="84"/>
        </w:rPr>
      </w:pPr>
      <w:r>
        <w:rPr>
          <w:rFonts w:hint="eastAsia" w:ascii="仿宋" w:hAnsi="仿宋" w:eastAsia="仿宋" w:cs="仿宋"/>
          <w:b/>
          <w:sz w:val="84"/>
          <w:szCs w:val="84"/>
          <w:lang w:val="en-US" w:eastAsia="zh-CN"/>
        </w:rPr>
        <w:t>竞 价</w:t>
      </w:r>
      <w:r>
        <w:rPr>
          <w:rFonts w:hint="eastAsia" w:ascii="仿宋" w:hAnsi="仿宋" w:eastAsia="仿宋" w:cs="仿宋"/>
          <w:b/>
          <w:sz w:val="84"/>
          <w:szCs w:val="84"/>
        </w:rPr>
        <w:t xml:space="preserve"> 文 件</w:t>
      </w:r>
    </w:p>
    <w:p w14:paraId="05CF5416">
      <w:pPr>
        <w:ind w:firstLine="435"/>
        <w:rPr>
          <w:rFonts w:hint="eastAsia" w:ascii="仿宋" w:hAnsi="仿宋" w:eastAsia="仿宋" w:cs="仿宋"/>
          <w:sz w:val="28"/>
          <w:szCs w:val="28"/>
        </w:rPr>
      </w:pPr>
    </w:p>
    <w:p w14:paraId="60F123BC">
      <w:pPr>
        <w:rPr>
          <w:rFonts w:hint="eastAsia" w:ascii="仿宋" w:hAnsi="仿宋" w:eastAsia="仿宋" w:cs="仿宋"/>
          <w:sz w:val="28"/>
          <w:szCs w:val="28"/>
        </w:rPr>
      </w:pPr>
    </w:p>
    <w:p w14:paraId="50A1B80C">
      <w:pPr>
        <w:jc w:val="center"/>
        <w:rPr>
          <w:rFonts w:hint="eastAsia" w:ascii="仿宋" w:hAnsi="仿宋" w:eastAsia="仿宋" w:cs="仿宋"/>
          <w:b/>
          <w:sz w:val="28"/>
          <w:szCs w:val="28"/>
        </w:rPr>
      </w:pPr>
    </w:p>
    <w:p w14:paraId="3286E4CC">
      <w:pPr>
        <w:jc w:val="center"/>
        <w:rPr>
          <w:rFonts w:hint="eastAsia" w:ascii="仿宋" w:hAnsi="仿宋" w:eastAsia="仿宋" w:cs="仿宋"/>
          <w:b/>
          <w:bCs/>
          <w:sz w:val="32"/>
          <w:szCs w:val="32"/>
        </w:rPr>
      </w:pPr>
    </w:p>
    <w:p w14:paraId="60D0F0B8">
      <w:pPr>
        <w:ind w:firstLine="851" w:firstLineChars="265"/>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bCs/>
          <w:sz w:val="32"/>
          <w:szCs w:val="32"/>
        </w:rPr>
        <w:t>HGJYG2025020</w:t>
      </w:r>
    </w:p>
    <w:p w14:paraId="4F97DC19">
      <w:pPr>
        <w:ind w:firstLine="851" w:firstLineChars="265"/>
        <w:rPr>
          <w:rFonts w:hint="eastAsia" w:ascii="仿宋" w:hAnsi="仿宋" w:eastAsia="仿宋" w:cs="仿宋"/>
          <w:b/>
          <w:bCs/>
          <w:sz w:val="32"/>
          <w:szCs w:val="32"/>
        </w:rPr>
      </w:pPr>
      <w:r>
        <w:rPr>
          <w:rFonts w:hint="eastAsia" w:ascii="仿宋" w:hAnsi="仿宋" w:eastAsia="仿宋" w:cs="仿宋"/>
          <w:b/>
          <w:bCs/>
          <w:sz w:val="32"/>
          <w:szCs w:val="32"/>
        </w:rPr>
        <w:t>项目名称：202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月废</w:t>
      </w:r>
      <w:r>
        <w:rPr>
          <w:rFonts w:hint="eastAsia" w:ascii="仿宋" w:hAnsi="仿宋" w:eastAsia="仿宋" w:cs="仿宋"/>
          <w:b/>
          <w:bCs/>
          <w:sz w:val="32"/>
          <w:szCs w:val="32"/>
          <w:lang w:val="en-US" w:eastAsia="zh-CN"/>
        </w:rPr>
        <w:t>铅酸电池</w:t>
      </w:r>
      <w:r>
        <w:rPr>
          <w:rFonts w:hint="eastAsia" w:ascii="仿宋" w:hAnsi="仿宋" w:eastAsia="仿宋" w:cs="仿宋"/>
          <w:b/>
          <w:bCs/>
          <w:sz w:val="32"/>
          <w:szCs w:val="32"/>
        </w:rPr>
        <w:t>让售</w:t>
      </w:r>
      <w:r>
        <w:rPr>
          <w:rFonts w:hint="eastAsia" w:ascii="仿宋" w:hAnsi="仿宋" w:eastAsia="仿宋" w:cs="仿宋"/>
          <w:b/>
          <w:bCs/>
          <w:sz w:val="32"/>
          <w:szCs w:val="32"/>
          <w:lang w:val="en-US" w:eastAsia="zh-CN"/>
        </w:rPr>
        <w:t>年标</w:t>
      </w:r>
      <w:r>
        <w:rPr>
          <w:rFonts w:hint="eastAsia" w:ascii="仿宋" w:hAnsi="仿宋" w:eastAsia="仿宋" w:cs="仿宋"/>
          <w:b/>
          <w:bCs/>
          <w:sz w:val="32"/>
          <w:szCs w:val="32"/>
        </w:rPr>
        <w:t>项目</w:t>
      </w:r>
    </w:p>
    <w:p w14:paraId="7FA35D0C">
      <w:pPr>
        <w:spacing w:line="320" w:lineRule="atLeast"/>
        <w:ind w:left="3171" w:leftChars="753" w:right="1415" w:rightChars="674" w:hanging="1590" w:hangingChars="495"/>
        <w:rPr>
          <w:rFonts w:hint="eastAsia" w:ascii="仿宋" w:hAnsi="仿宋" w:eastAsia="仿宋" w:cs="仿宋"/>
          <w:b/>
          <w:bCs/>
          <w:sz w:val="32"/>
          <w:szCs w:val="32"/>
        </w:rPr>
      </w:pPr>
    </w:p>
    <w:p w14:paraId="0AE37A6D">
      <w:pPr>
        <w:ind w:firstLine="1590" w:firstLineChars="495"/>
        <w:jc w:val="left"/>
        <w:rPr>
          <w:rFonts w:hint="eastAsia" w:ascii="仿宋" w:hAnsi="仿宋" w:eastAsia="仿宋" w:cs="仿宋"/>
          <w:b/>
          <w:sz w:val="32"/>
          <w:szCs w:val="32"/>
        </w:rPr>
      </w:pPr>
    </w:p>
    <w:p w14:paraId="6AB1AB78">
      <w:pPr>
        <w:spacing w:line="360" w:lineRule="auto"/>
        <w:jc w:val="center"/>
        <w:rPr>
          <w:rFonts w:hint="eastAsia" w:ascii="仿宋" w:hAnsi="仿宋" w:eastAsia="仿宋" w:cs="仿宋"/>
          <w:sz w:val="32"/>
          <w:szCs w:val="32"/>
        </w:rPr>
      </w:pPr>
    </w:p>
    <w:p w14:paraId="06A96764">
      <w:pPr>
        <w:spacing w:line="360" w:lineRule="auto"/>
        <w:rPr>
          <w:rFonts w:hint="eastAsia" w:ascii="仿宋" w:hAnsi="仿宋" w:eastAsia="仿宋" w:cs="仿宋"/>
          <w:b/>
          <w:bCs/>
          <w:sz w:val="32"/>
          <w:szCs w:val="32"/>
        </w:rPr>
      </w:pPr>
    </w:p>
    <w:p w14:paraId="2E1B0614">
      <w:pPr>
        <w:spacing w:line="360" w:lineRule="auto"/>
        <w:rPr>
          <w:rFonts w:hint="eastAsia" w:ascii="仿宋" w:hAnsi="仿宋" w:eastAsia="仿宋" w:cs="仿宋"/>
          <w:b/>
          <w:bCs/>
          <w:sz w:val="32"/>
          <w:szCs w:val="32"/>
        </w:rPr>
      </w:pPr>
    </w:p>
    <w:p w14:paraId="2D4A114C">
      <w:pPr>
        <w:spacing w:line="360" w:lineRule="auto"/>
        <w:rPr>
          <w:rFonts w:hint="eastAsia" w:ascii="仿宋" w:hAnsi="仿宋" w:eastAsia="仿宋" w:cs="仿宋"/>
          <w:b/>
          <w:bCs/>
          <w:sz w:val="32"/>
          <w:szCs w:val="32"/>
        </w:rPr>
      </w:pPr>
    </w:p>
    <w:p w14:paraId="15E0A0D7">
      <w:pPr>
        <w:spacing w:line="360" w:lineRule="exact"/>
        <w:ind w:firstLine="566" w:firstLineChars="177"/>
        <w:rPr>
          <w:rFonts w:hint="eastAsia" w:ascii="仿宋" w:hAnsi="仿宋" w:eastAsia="仿宋" w:cs="仿宋"/>
          <w:sz w:val="32"/>
          <w:szCs w:val="32"/>
        </w:rPr>
      </w:pPr>
    </w:p>
    <w:p w14:paraId="2DF42551">
      <w:pPr>
        <w:adjustRightInd w:val="0"/>
        <w:snapToGrid w:val="0"/>
        <w:spacing w:line="320" w:lineRule="atLeast"/>
        <w:jc w:val="center"/>
        <w:rPr>
          <w:rFonts w:hint="eastAsia" w:ascii="仿宋" w:hAnsi="仿宋" w:eastAsia="仿宋" w:cs="仿宋"/>
          <w:b/>
          <w:bCs/>
          <w:sz w:val="32"/>
          <w:szCs w:val="32"/>
        </w:rPr>
      </w:pPr>
      <w:r>
        <w:rPr>
          <w:rFonts w:hint="eastAsia" w:ascii="仿宋" w:hAnsi="仿宋" w:eastAsia="仿宋" w:cs="仿宋"/>
          <w:b/>
          <w:bCs/>
          <w:sz w:val="32"/>
          <w:szCs w:val="32"/>
        </w:rPr>
        <w:t>衡阳华菱连轧管有限公司　　</w:t>
      </w:r>
    </w:p>
    <w:p w14:paraId="6F76335B">
      <w:pPr>
        <w:spacing w:line="320" w:lineRule="atLeast"/>
        <w:jc w:val="center"/>
        <w:rPr>
          <w:rFonts w:hint="eastAsia" w:ascii="仿宋" w:hAnsi="仿宋" w:eastAsia="仿宋" w:cs="仿宋"/>
          <w:b/>
          <w:bCs/>
          <w:sz w:val="32"/>
          <w:szCs w:val="32"/>
        </w:rPr>
      </w:pPr>
    </w:p>
    <w:p w14:paraId="01CC0C5F">
      <w:pPr>
        <w:spacing w:line="540" w:lineRule="exact"/>
        <w:jc w:val="center"/>
        <w:rPr>
          <w:rFonts w:hint="eastAsia" w:ascii="仿宋" w:hAnsi="仿宋" w:eastAsia="仿宋" w:cs="仿宋"/>
          <w:b/>
          <w:bCs/>
          <w:sz w:val="32"/>
          <w:szCs w:val="32"/>
        </w:rPr>
      </w:pPr>
      <w:r>
        <w:rPr>
          <w:rFonts w:hint="eastAsia" w:ascii="仿宋" w:hAnsi="仿宋" w:eastAsia="仿宋" w:cs="仿宋"/>
          <w:b/>
          <w:bCs/>
          <w:sz w:val="32"/>
          <w:szCs w:val="32"/>
        </w:rPr>
        <w:t>二○二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月</w:t>
      </w:r>
    </w:p>
    <w:p w14:paraId="1AA3BDBB">
      <w:pPr>
        <w:spacing w:line="540" w:lineRule="exact"/>
        <w:ind w:firstLine="437"/>
        <w:jc w:val="center"/>
        <w:rPr>
          <w:rFonts w:hint="eastAsia" w:ascii="仿宋" w:hAnsi="仿宋" w:eastAsia="仿宋" w:cs="仿宋"/>
          <w:b/>
          <w:bCs/>
          <w:sz w:val="28"/>
          <w:szCs w:val="28"/>
        </w:rPr>
      </w:pPr>
    </w:p>
    <w:p w14:paraId="16B77536">
      <w:pPr>
        <w:spacing w:line="540" w:lineRule="exact"/>
        <w:ind w:firstLine="437"/>
        <w:jc w:val="center"/>
        <w:rPr>
          <w:rFonts w:hint="eastAsia" w:ascii="仿宋" w:hAnsi="仿宋" w:eastAsia="仿宋" w:cs="仿宋"/>
          <w:b/>
          <w:bCs/>
          <w:sz w:val="28"/>
          <w:szCs w:val="28"/>
        </w:rPr>
      </w:pPr>
    </w:p>
    <w:p w14:paraId="1D990948">
      <w:pPr>
        <w:spacing w:line="540" w:lineRule="exact"/>
        <w:ind w:firstLine="437"/>
        <w:rPr>
          <w:rFonts w:hint="eastAsia" w:ascii="仿宋" w:hAnsi="仿宋" w:eastAsia="仿宋" w:cs="仿宋"/>
          <w:b/>
          <w:bCs/>
          <w:sz w:val="28"/>
          <w:szCs w:val="28"/>
        </w:rPr>
      </w:pPr>
    </w:p>
    <w:sdt>
      <w:sdtPr>
        <w:rPr>
          <w:rFonts w:hint="eastAsia" w:ascii="仿宋" w:hAnsi="仿宋" w:eastAsia="仿宋" w:cs="仿宋"/>
          <w:b w:val="0"/>
          <w:bCs w:val="0"/>
          <w:color w:val="auto"/>
          <w:kern w:val="2"/>
          <w:sz w:val="21"/>
          <w:szCs w:val="24"/>
          <w:lang w:val="zh-CN"/>
        </w:rPr>
        <w:id w:val="109733633"/>
        <w:docPartObj>
          <w:docPartGallery w:val="Table of Contents"/>
          <w:docPartUnique/>
        </w:docPartObj>
      </w:sdtPr>
      <w:sdtEndPr>
        <w:rPr>
          <w:rFonts w:hint="eastAsia" w:ascii="仿宋" w:hAnsi="仿宋" w:eastAsia="仿宋" w:cs="仿宋"/>
          <w:b w:val="0"/>
          <w:bCs w:val="0"/>
          <w:color w:val="auto"/>
          <w:kern w:val="2"/>
          <w:sz w:val="21"/>
          <w:szCs w:val="24"/>
          <w:lang w:val="en-US"/>
        </w:rPr>
      </w:sdtEndPr>
      <w:sdtContent>
        <w:p w14:paraId="601DB90E">
          <w:pPr>
            <w:pStyle w:val="107"/>
            <w:jc w:val="center"/>
            <w:rPr>
              <w:rFonts w:hint="eastAsia" w:ascii="仿宋" w:hAnsi="仿宋" w:eastAsia="仿宋" w:cs="仿宋"/>
              <w:b w:val="0"/>
              <w:color w:val="auto"/>
              <w:sz w:val="30"/>
              <w:szCs w:val="30"/>
            </w:rPr>
          </w:pPr>
          <w:r>
            <w:rPr>
              <w:rFonts w:hint="eastAsia" w:ascii="仿宋" w:hAnsi="仿宋" w:eastAsia="仿宋" w:cs="仿宋"/>
              <w:b w:val="0"/>
              <w:color w:val="auto"/>
              <w:sz w:val="30"/>
              <w:szCs w:val="30"/>
              <w:lang w:val="zh-CN"/>
            </w:rPr>
            <w:t>目录</w:t>
          </w:r>
        </w:p>
        <w:p w14:paraId="06C8C66C">
          <w:pPr>
            <w:pStyle w:val="28"/>
            <w:tabs>
              <w:tab w:val="right" w:leader="dot" w:pos="9660"/>
            </w:tabs>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TOC \o "1-3" \h \z \u </w:instrText>
          </w:r>
          <w:r>
            <w:rPr>
              <w:rFonts w:hint="eastAsia" w:ascii="仿宋" w:hAnsi="仿宋" w:eastAsia="仿宋" w:cs="仿宋"/>
              <w:sz w:val="30"/>
              <w:szCs w:val="30"/>
            </w:rPr>
            <w:fldChar w:fldCharType="separate"/>
          </w:r>
          <w:r>
            <w:rPr>
              <w:rFonts w:hint="eastAsia" w:ascii="仿宋" w:hAnsi="仿宋" w:eastAsia="仿宋" w:cs="仿宋"/>
              <w:szCs w:val="30"/>
            </w:rPr>
            <w:fldChar w:fldCharType="begin"/>
          </w:r>
          <w:r>
            <w:rPr>
              <w:rFonts w:hint="eastAsia" w:ascii="仿宋" w:hAnsi="仿宋" w:eastAsia="仿宋" w:cs="仿宋"/>
              <w:szCs w:val="30"/>
            </w:rPr>
            <w:instrText xml:space="preserve"> HYPERLINK \l _Toc32143 </w:instrText>
          </w:r>
          <w:r>
            <w:rPr>
              <w:rFonts w:hint="eastAsia" w:ascii="仿宋" w:hAnsi="仿宋" w:eastAsia="仿宋" w:cs="仿宋"/>
              <w:szCs w:val="30"/>
            </w:rPr>
            <w:fldChar w:fldCharType="separate"/>
          </w:r>
          <w:r>
            <w:rPr>
              <w:rFonts w:hint="eastAsia" w:ascii="仿宋" w:hAnsi="仿宋" w:eastAsia="仿宋" w:cs="仿宋"/>
              <w:szCs w:val="32"/>
              <w:lang w:val="en-US" w:eastAsia="zh-CN"/>
            </w:rPr>
            <w:t>第一章</w:t>
          </w:r>
          <w:r>
            <w:rPr>
              <w:rFonts w:hint="eastAsia" w:ascii="仿宋" w:hAnsi="仿宋" w:eastAsia="仿宋" w:cs="仿宋"/>
              <w:szCs w:val="32"/>
            </w:rPr>
            <w:t xml:space="preserve">  </w:t>
          </w:r>
          <w:r>
            <w:rPr>
              <w:rFonts w:hint="eastAsia" w:ascii="仿宋" w:hAnsi="仿宋" w:eastAsia="仿宋" w:cs="仿宋"/>
              <w:szCs w:val="32"/>
              <w:lang w:val="en-US" w:eastAsia="zh-CN"/>
            </w:rPr>
            <w:t>竞价</w:t>
          </w:r>
          <w:r>
            <w:rPr>
              <w:rFonts w:hint="eastAsia" w:ascii="仿宋" w:hAnsi="仿宋" w:eastAsia="仿宋" w:cs="仿宋"/>
              <w:szCs w:val="32"/>
            </w:rPr>
            <w:t>公告</w:t>
          </w:r>
          <w:r>
            <w:tab/>
          </w:r>
          <w:r>
            <w:fldChar w:fldCharType="begin"/>
          </w:r>
          <w:r>
            <w:instrText xml:space="preserve"> PAGEREF _Toc32143 \h </w:instrText>
          </w:r>
          <w:r>
            <w:fldChar w:fldCharType="separate"/>
          </w:r>
          <w:r>
            <w:t>3</w:t>
          </w:r>
          <w:r>
            <w:fldChar w:fldCharType="end"/>
          </w:r>
          <w:r>
            <w:rPr>
              <w:rFonts w:hint="eastAsia" w:ascii="仿宋" w:hAnsi="仿宋" w:eastAsia="仿宋" w:cs="仿宋"/>
              <w:szCs w:val="30"/>
            </w:rPr>
            <w:fldChar w:fldCharType="end"/>
          </w:r>
        </w:p>
        <w:p w14:paraId="7691A023">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_Toc2077 </w:instrText>
          </w:r>
          <w:r>
            <w:rPr>
              <w:rFonts w:hint="eastAsia" w:ascii="仿宋" w:hAnsi="仿宋" w:eastAsia="仿宋" w:cs="仿宋"/>
              <w:szCs w:val="30"/>
            </w:rPr>
            <w:fldChar w:fldCharType="separate"/>
          </w:r>
          <w:r>
            <w:rPr>
              <w:rFonts w:hint="eastAsia" w:ascii="仿宋" w:hAnsi="仿宋" w:eastAsia="仿宋" w:cs="仿宋"/>
              <w:szCs w:val="28"/>
            </w:rPr>
            <w:t>第二章  投标人须知</w:t>
          </w:r>
          <w:r>
            <w:tab/>
          </w:r>
          <w:r>
            <w:fldChar w:fldCharType="begin"/>
          </w:r>
          <w:r>
            <w:instrText xml:space="preserve"> PAGEREF _Toc2077 \h </w:instrText>
          </w:r>
          <w:r>
            <w:fldChar w:fldCharType="separate"/>
          </w:r>
          <w:r>
            <w:t>5</w:t>
          </w:r>
          <w:r>
            <w:fldChar w:fldCharType="end"/>
          </w:r>
          <w:r>
            <w:rPr>
              <w:rFonts w:hint="eastAsia" w:ascii="仿宋" w:hAnsi="仿宋" w:eastAsia="仿宋" w:cs="仿宋"/>
              <w:szCs w:val="30"/>
            </w:rPr>
            <w:fldChar w:fldCharType="end"/>
          </w:r>
        </w:p>
        <w:p w14:paraId="19185EAF">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_Toc31288 </w:instrText>
          </w:r>
          <w:r>
            <w:rPr>
              <w:rFonts w:hint="eastAsia" w:ascii="仿宋" w:hAnsi="仿宋" w:eastAsia="仿宋" w:cs="仿宋"/>
              <w:szCs w:val="30"/>
            </w:rPr>
            <w:fldChar w:fldCharType="separate"/>
          </w:r>
          <w:r>
            <w:rPr>
              <w:rFonts w:hint="eastAsia" w:ascii="仿宋" w:hAnsi="仿宋" w:eastAsia="仿宋" w:cs="仿宋"/>
            </w:rPr>
            <w:t>第四章 让售业务要求</w:t>
          </w:r>
          <w:r>
            <w:tab/>
          </w:r>
          <w:r>
            <w:fldChar w:fldCharType="begin"/>
          </w:r>
          <w:r>
            <w:instrText xml:space="preserve"> PAGEREF _Toc31288 \h </w:instrText>
          </w:r>
          <w:r>
            <w:fldChar w:fldCharType="separate"/>
          </w:r>
          <w:r>
            <w:t>11</w:t>
          </w:r>
          <w:r>
            <w:fldChar w:fldCharType="end"/>
          </w:r>
          <w:r>
            <w:rPr>
              <w:rFonts w:hint="eastAsia" w:ascii="仿宋" w:hAnsi="仿宋" w:eastAsia="仿宋" w:cs="仿宋"/>
              <w:szCs w:val="30"/>
            </w:rPr>
            <w:fldChar w:fldCharType="end"/>
          </w:r>
        </w:p>
        <w:p w14:paraId="0CCAD031">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_Toc328 </w:instrText>
          </w:r>
          <w:r>
            <w:rPr>
              <w:rFonts w:hint="eastAsia" w:ascii="仿宋" w:hAnsi="仿宋" w:eastAsia="仿宋" w:cs="仿宋"/>
              <w:szCs w:val="30"/>
            </w:rPr>
            <w:fldChar w:fldCharType="separate"/>
          </w:r>
          <w:r>
            <w:rPr>
              <w:rFonts w:hint="eastAsia" w:ascii="仿宋" w:hAnsi="仿宋" w:eastAsia="仿宋" w:cs="仿宋"/>
              <w:szCs w:val="32"/>
            </w:rPr>
            <w:t>第五章 合同条款及格式</w:t>
          </w:r>
          <w:r>
            <w:tab/>
          </w:r>
          <w:r>
            <w:fldChar w:fldCharType="begin"/>
          </w:r>
          <w:r>
            <w:instrText xml:space="preserve"> PAGEREF _Toc328 \h </w:instrText>
          </w:r>
          <w:r>
            <w:fldChar w:fldCharType="separate"/>
          </w:r>
          <w:r>
            <w:t>12</w:t>
          </w:r>
          <w:r>
            <w:fldChar w:fldCharType="end"/>
          </w:r>
          <w:r>
            <w:rPr>
              <w:rFonts w:hint="eastAsia" w:ascii="仿宋" w:hAnsi="仿宋" w:eastAsia="仿宋" w:cs="仿宋"/>
              <w:szCs w:val="30"/>
            </w:rPr>
            <w:fldChar w:fldCharType="end"/>
          </w:r>
        </w:p>
        <w:p w14:paraId="661480EF">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_Toc23524 </w:instrText>
          </w:r>
          <w:r>
            <w:rPr>
              <w:rFonts w:hint="eastAsia" w:ascii="仿宋" w:hAnsi="仿宋" w:eastAsia="仿宋" w:cs="仿宋"/>
              <w:szCs w:val="30"/>
            </w:rPr>
            <w:fldChar w:fldCharType="separate"/>
          </w:r>
          <w:r>
            <w:rPr>
              <w:rFonts w:hint="eastAsia" w:ascii="仿宋" w:hAnsi="仿宋" w:eastAsia="仿宋" w:cs="仿宋"/>
              <w:kern w:val="0"/>
              <w:szCs w:val="72"/>
            </w:rPr>
            <w:t>投  标  文  件</w:t>
          </w:r>
          <w:r>
            <w:tab/>
          </w:r>
          <w:r>
            <w:fldChar w:fldCharType="begin"/>
          </w:r>
          <w:r>
            <w:instrText xml:space="preserve"> PAGEREF _Toc23524 \h </w:instrText>
          </w:r>
          <w:r>
            <w:fldChar w:fldCharType="separate"/>
          </w:r>
          <w:r>
            <w:t>15</w:t>
          </w:r>
          <w:r>
            <w:fldChar w:fldCharType="end"/>
          </w:r>
          <w:r>
            <w:rPr>
              <w:rFonts w:hint="eastAsia" w:ascii="仿宋" w:hAnsi="仿宋" w:eastAsia="仿宋" w:cs="仿宋"/>
              <w:szCs w:val="30"/>
            </w:rPr>
            <w:fldChar w:fldCharType="end"/>
          </w:r>
        </w:p>
        <w:p w14:paraId="4A73BF22">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_Toc9435 </w:instrText>
          </w:r>
          <w:r>
            <w:rPr>
              <w:rFonts w:hint="eastAsia" w:ascii="仿宋" w:hAnsi="仿宋" w:eastAsia="仿宋" w:cs="仿宋"/>
              <w:szCs w:val="30"/>
            </w:rPr>
            <w:fldChar w:fldCharType="separate"/>
          </w:r>
          <w:r>
            <w:rPr>
              <w:rFonts w:hint="eastAsia" w:ascii="仿宋" w:hAnsi="仿宋" w:eastAsia="仿宋" w:cs="仿宋"/>
              <w:bCs w:val="0"/>
              <w:szCs w:val="28"/>
            </w:rPr>
            <w:t>一、 投标函</w:t>
          </w:r>
          <w:r>
            <w:tab/>
          </w:r>
          <w:r>
            <w:fldChar w:fldCharType="begin"/>
          </w:r>
          <w:r>
            <w:instrText xml:space="preserve"> PAGEREF _Toc9435 \h </w:instrText>
          </w:r>
          <w:r>
            <w:fldChar w:fldCharType="separate"/>
          </w:r>
          <w:r>
            <w:t>17</w:t>
          </w:r>
          <w:r>
            <w:fldChar w:fldCharType="end"/>
          </w:r>
          <w:r>
            <w:rPr>
              <w:rFonts w:hint="eastAsia" w:ascii="仿宋" w:hAnsi="仿宋" w:eastAsia="仿宋" w:cs="仿宋"/>
              <w:szCs w:val="30"/>
            </w:rPr>
            <w:fldChar w:fldCharType="end"/>
          </w:r>
        </w:p>
        <w:p w14:paraId="49A65AB1">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_Toc1797 </w:instrText>
          </w:r>
          <w:r>
            <w:rPr>
              <w:rFonts w:hint="eastAsia" w:ascii="仿宋" w:hAnsi="仿宋" w:eastAsia="仿宋" w:cs="仿宋"/>
              <w:szCs w:val="30"/>
            </w:rPr>
            <w:fldChar w:fldCharType="separate"/>
          </w:r>
          <w:r>
            <w:rPr>
              <w:rFonts w:hint="eastAsia" w:ascii="仿宋" w:hAnsi="仿宋" w:eastAsia="仿宋" w:cs="仿宋"/>
              <w:bCs w:val="0"/>
              <w:szCs w:val="28"/>
            </w:rPr>
            <w:t>二、 营业执照（扫描件）</w:t>
          </w:r>
          <w:r>
            <w:tab/>
          </w:r>
          <w:r>
            <w:fldChar w:fldCharType="begin"/>
          </w:r>
          <w:r>
            <w:instrText xml:space="preserve"> PAGEREF _Toc1797 \h </w:instrText>
          </w:r>
          <w:r>
            <w:fldChar w:fldCharType="separate"/>
          </w:r>
          <w:r>
            <w:t>18</w:t>
          </w:r>
          <w:r>
            <w:fldChar w:fldCharType="end"/>
          </w:r>
          <w:r>
            <w:rPr>
              <w:rFonts w:hint="eastAsia" w:ascii="仿宋" w:hAnsi="仿宋" w:eastAsia="仿宋" w:cs="仿宋"/>
              <w:szCs w:val="30"/>
            </w:rPr>
            <w:fldChar w:fldCharType="end"/>
          </w:r>
        </w:p>
        <w:p w14:paraId="1361BFF3">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_Toc4874 </w:instrText>
          </w:r>
          <w:r>
            <w:rPr>
              <w:rFonts w:hint="eastAsia" w:ascii="仿宋" w:hAnsi="仿宋" w:eastAsia="仿宋" w:cs="仿宋"/>
              <w:szCs w:val="30"/>
            </w:rPr>
            <w:fldChar w:fldCharType="separate"/>
          </w:r>
          <w:r>
            <w:rPr>
              <w:rFonts w:hint="eastAsia" w:ascii="仿宋" w:hAnsi="仿宋" w:eastAsia="仿宋" w:cs="仿宋"/>
              <w:bCs w:val="0"/>
              <w:szCs w:val="28"/>
            </w:rPr>
            <w:t>三、 法定代表人证明书</w:t>
          </w:r>
          <w:r>
            <w:tab/>
          </w:r>
          <w:r>
            <w:fldChar w:fldCharType="begin"/>
          </w:r>
          <w:r>
            <w:instrText xml:space="preserve"> PAGEREF _Toc4874 \h </w:instrText>
          </w:r>
          <w:r>
            <w:fldChar w:fldCharType="separate"/>
          </w:r>
          <w:r>
            <w:t>19</w:t>
          </w:r>
          <w:r>
            <w:fldChar w:fldCharType="end"/>
          </w:r>
          <w:r>
            <w:rPr>
              <w:rFonts w:hint="eastAsia" w:ascii="仿宋" w:hAnsi="仿宋" w:eastAsia="仿宋" w:cs="仿宋"/>
              <w:szCs w:val="30"/>
            </w:rPr>
            <w:fldChar w:fldCharType="end"/>
          </w:r>
        </w:p>
        <w:p w14:paraId="37FE3EE5">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_Toc23136 </w:instrText>
          </w:r>
          <w:r>
            <w:rPr>
              <w:rFonts w:hint="eastAsia" w:ascii="仿宋" w:hAnsi="仿宋" w:eastAsia="仿宋" w:cs="仿宋"/>
              <w:szCs w:val="30"/>
            </w:rPr>
            <w:fldChar w:fldCharType="separate"/>
          </w:r>
          <w:r>
            <w:rPr>
              <w:rFonts w:hint="eastAsia" w:ascii="仿宋" w:hAnsi="仿宋" w:eastAsia="仿宋" w:cs="仿宋"/>
              <w:bCs w:val="0"/>
              <w:szCs w:val="28"/>
            </w:rPr>
            <w:t>四、 授权委托书</w:t>
          </w:r>
          <w:r>
            <w:tab/>
          </w:r>
          <w:r>
            <w:fldChar w:fldCharType="begin"/>
          </w:r>
          <w:r>
            <w:instrText xml:space="preserve"> PAGEREF _Toc23136 \h </w:instrText>
          </w:r>
          <w:r>
            <w:fldChar w:fldCharType="separate"/>
          </w:r>
          <w:r>
            <w:t>20</w:t>
          </w:r>
          <w:r>
            <w:fldChar w:fldCharType="end"/>
          </w:r>
          <w:r>
            <w:rPr>
              <w:rFonts w:hint="eastAsia" w:ascii="仿宋" w:hAnsi="仿宋" w:eastAsia="仿宋" w:cs="仿宋"/>
              <w:szCs w:val="30"/>
            </w:rPr>
            <w:fldChar w:fldCharType="end"/>
          </w:r>
        </w:p>
        <w:p w14:paraId="6546C3AB">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_Toc31073 </w:instrText>
          </w:r>
          <w:r>
            <w:rPr>
              <w:rFonts w:hint="eastAsia" w:ascii="仿宋" w:hAnsi="仿宋" w:eastAsia="仿宋" w:cs="仿宋"/>
              <w:szCs w:val="30"/>
            </w:rPr>
            <w:fldChar w:fldCharType="separate"/>
          </w:r>
          <w:r>
            <w:rPr>
              <w:rFonts w:hint="eastAsia" w:ascii="仿宋" w:hAnsi="仿宋" w:eastAsia="仿宋" w:cs="仿宋"/>
              <w:bCs w:val="0"/>
              <w:szCs w:val="28"/>
            </w:rPr>
            <w:t>五、 投标保证金承诺函</w:t>
          </w:r>
          <w:r>
            <w:tab/>
          </w:r>
          <w:r>
            <w:fldChar w:fldCharType="begin"/>
          </w:r>
          <w:r>
            <w:instrText xml:space="preserve"> PAGEREF _Toc31073 \h </w:instrText>
          </w:r>
          <w:r>
            <w:fldChar w:fldCharType="separate"/>
          </w:r>
          <w:r>
            <w:t>21</w:t>
          </w:r>
          <w:r>
            <w:fldChar w:fldCharType="end"/>
          </w:r>
          <w:r>
            <w:rPr>
              <w:rFonts w:hint="eastAsia" w:ascii="仿宋" w:hAnsi="仿宋" w:eastAsia="仿宋" w:cs="仿宋"/>
              <w:szCs w:val="30"/>
            </w:rPr>
            <w:fldChar w:fldCharType="end"/>
          </w:r>
        </w:p>
        <w:p w14:paraId="0C2C6081">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_Toc22467 </w:instrText>
          </w:r>
          <w:r>
            <w:rPr>
              <w:rFonts w:hint="eastAsia" w:ascii="仿宋" w:hAnsi="仿宋" w:eastAsia="仿宋" w:cs="仿宋"/>
              <w:szCs w:val="30"/>
            </w:rPr>
            <w:fldChar w:fldCharType="separate"/>
          </w:r>
          <w:r>
            <w:rPr>
              <w:rFonts w:hint="eastAsia" w:ascii="仿宋" w:hAnsi="仿宋" w:eastAsia="仿宋" w:cs="仿宋"/>
              <w:bCs w:val="0"/>
              <w:szCs w:val="28"/>
            </w:rPr>
            <w:t>六、 投标单位开票信息表</w:t>
          </w:r>
          <w:r>
            <w:tab/>
          </w:r>
          <w:r>
            <w:fldChar w:fldCharType="begin"/>
          </w:r>
          <w:r>
            <w:instrText xml:space="preserve"> PAGEREF _Toc22467 \h </w:instrText>
          </w:r>
          <w:r>
            <w:fldChar w:fldCharType="separate"/>
          </w:r>
          <w:r>
            <w:t>22</w:t>
          </w:r>
          <w:r>
            <w:fldChar w:fldCharType="end"/>
          </w:r>
          <w:r>
            <w:rPr>
              <w:rFonts w:hint="eastAsia" w:ascii="仿宋" w:hAnsi="仿宋" w:eastAsia="仿宋" w:cs="仿宋"/>
              <w:szCs w:val="30"/>
            </w:rPr>
            <w:fldChar w:fldCharType="end"/>
          </w:r>
        </w:p>
        <w:p w14:paraId="351BBAD5">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_Toc31520 </w:instrText>
          </w:r>
          <w:r>
            <w:rPr>
              <w:rFonts w:hint="eastAsia" w:ascii="仿宋" w:hAnsi="仿宋" w:eastAsia="仿宋" w:cs="仿宋"/>
              <w:szCs w:val="30"/>
            </w:rPr>
            <w:fldChar w:fldCharType="separate"/>
          </w:r>
          <w:r>
            <w:rPr>
              <w:rFonts w:hint="eastAsia" w:ascii="仿宋" w:hAnsi="仿宋" w:eastAsia="仿宋" w:cs="仿宋"/>
              <w:bCs w:val="0"/>
              <w:szCs w:val="28"/>
            </w:rPr>
            <w:t>七、 业绩证明材料（复印件+单位盖公章）</w:t>
          </w:r>
          <w:r>
            <w:tab/>
          </w:r>
          <w:r>
            <w:fldChar w:fldCharType="begin"/>
          </w:r>
          <w:r>
            <w:instrText xml:space="preserve"> PAGEREF _Toc31520 \h </w:instrText>
          </w:r>
          <w:r>
            <w:fldChar w:fldCharType="separate"/>
          </w:r>
          <w:r>
            <w:t>23</w:t>
          </w:r>
          <w:r>
            <w:fldChar w:fldCharType="end"/>
          </w:r>
          <w:r>
            <w:rPr>
              <w:rFonts w:hint="eastAsia" w:ascii="仿宋" w:hAnsi="仿宋" w:eastAsia="仿宋" w:cs="仿宋"/>
              <w:szCs w:val="30"/>
            </w:rPr>
            <w:fldChar w:fldCharType="end"/>
          </w:r>
        </w:p>
        <w:p w14:paraId="268168A7">
          <w:pPr>
            <w:pStyle w:val="32"/>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_Toc17265 </w:instrText>
          </w:r>
          <w:r>
            <w:rPr>
              <w:rFonts w:hint="eastAsia" w:ascii="仿宋" w:hAnsi="仿宋" w:eastAsia="仿宋" w:cs="仿宋"/>
              <w:szCs w:val="30"/>
            </w:rPr>
            <w:fldChar w:fldCharType="separate"/>
          </w:r>
          <w:r>
            <w:rPr>
              <w:rFonts w:hint="eastAsia" w:ascii="仿宋" w:hAnsi="仿宋" w:eastAsia="仿宋" w:cs="仿宋"/>
              <w:bCs w:val="0"/>
              <w:szCs w:val="28"/>
            </w:rPr>
            <w:t>八、 其它资质证明材料</w:t>
          </w:r>
          <w:r>
            <w:tab/>
          </w:r>
          <w:r>
            <w:fldChar w:fldCharType="begin"/>
          </w:r>
          <w:r>
            <w:instrText xml:space="preserve"> PAGEREF _Toc17265 \h </w:instrText>
          </w:r>
          <w:r>
            <w:fldChar w:fldCharType="separate"/>
          </w:r>
          <w:r>
            <w:t>23</w:t>
          </w:r>
          <w:r>
            <w:fldChar w:fldCharType="end"/>
          </w:r>
          <w:r>
            <w:rPr>
              <w:rFonts w:hint="eastAsia" w:ascii="仿宋" w:hAnsi="仿宋" w:eastAsia="仿宋" w:cs="仿宋"/>
              <w:szCs w:val="30"/>
            </w:rPr>
            <w:fldChar w:fldCharType="end"/>
          </w:r>
        </w:p>
        <w:p w14:paraId="49360F57">
          <w:pPr>
            <w:pStyle w:val="28"/>
            <w:tabs>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_Toc18807 </w:instrText>
          </w:r>
          <w:r>
            <w:rPr>
              <w:rFonts w:hint="eastAsia" w:ascii="仿宋" w:hAnsi="仿宋" w:eastAsia="仿宋" w:cs="仿宋"/>
              <w:szCs w:val="30"/>
            </w:rPr>
            <w:fldChar w:fldCharType="separate"/>
          </w:r>
          <w:r>
            <w:rPr>
              <w:rFonts w:hint="eastAsia" w:ascii="仿宋" w:hAnsi="仿宋" w:eastAsia="仿宋" w:cs="仿宋"/>
              <w:kern w:val="0"/>
              <w:szCs w:val="28"/>
            </w:rPr>
            <w:t>第二部分：商务标部分</w:t>
          </w:r>
          <w:r>
            <w:tab/>
          </w:r>
          <w:r>
            <w:fldChar w:fldCharType="begin"/>
          </w:r>
          <w:r>
            <w:instrText xml:space="preserve"> PAGEREF _Toc18807 \h </w:instrText>
          </w:r>
          <w:r>
            <w:fldChar w:fldCharType="separate"/>
          </w:r>
          <w:r>
            <w:t>24</w:t>
          </w:r>
          <w:r>
            <w:fldChar w:fldCharType="end"/>
          </w:r>
          <w:r>
            <w:rPr>
              <w:rFonts w:hint="eastAsia" w:ascii="仿宋" w:hAnsi="仿宋" w:eastAsia="仿宋" w:cs="仿宋"/>
              <w:szCs w:val="30"/>
            </w:rPr>
            <w:fldChar w:fldCharType="end"/>
          </w:r>
        </w:p>
        <w:p w14:paraId="61CC7BF9">
          <w:pPr>
            <w:pStyle w:val="32"/>
            <w:tabs>
              <w:tab w:val="right" w:pos="4000"/>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_Toc30698 </w:instrText>
          </w:r>
          <w:r>
            <w:rPr>
              <w:rFonts w:hint="eastAsia" w:ascii="仿宋" w:hAnsi="仿宋" w:eastAsia="仿宋" w:cs="仿宋"/>
              <w:szCs w:val="30"/>
            </w:rPr>
            <w:fldChar w:fldCharType="separate"/>
          </w:r>
          <w:r>
            <w:rPr>
              <w:rFonts w:hint="eastAsia" w:ascii="仿宋" w:hAnsi="仿宋" w:eastAsia="仿宋" w:cs="仿宋"/>
              <w:szCs w:val="28"/>
            </w:rPr>
            <w:t>一、开标一览表</w:t>
          </w:r>
          <w:r>
            <w:rPr>
              <w:rFonts w:hint="eastAsia" w:ascii="仿宋" w:hAnsi="仿宋" w:eastAsia="仿宋" w:cs="仿宋"/>
              <w:szCs w:val="28"/>
            </w:rPr>
            <w:tab/>
          </w:r>
          <w:r>
            <w:rPr>
              <w:rFonts w:hint="eastAsia" w:ascii="仿宋" w:hAnsi="仿宋" w:eastAsia="仿宋" w:cs="仿宋"/>
              <w:bCs w:val="0"/>
              <w:szCs w:val="28"/>
            </w:rPr>
            <w:t>详见EXCEL版《开标一览表》。</w:t>
          </w:r>
          <w:r>
            <w:tab/>
          </w:r>
          <w:r>
            <w:fldChar w:fldCharType="begin"/>
          </w:r>
          <w:r>
            <w:instrText xml:space="preserve"> PAGEREF _Toc30698 \h </w:instrText>
          </w:r>
          <w:r>
            <w:fldChar w:fldCharType="separate"/>
          </w:r>
          <w:r>
            <w:t>24</w:t>
          </w:r>
          <w:r>
            <w:fldChar w:fldCharType="end"/>
          </w:r>
          <w:r>
            <w:rPr>
              <w:rFonts w:hint="eastAsia" w:ascii="仿宋" w:hAnsi="仿宋" w:eastAsia="仿宋" w:cs="仿宋"/>
              <w:szCs w:val="30"/>
            </w:rPr>
            <w:fldChar w:fldCharType="end"/>
          </w:r>
        </w:p>
        <w:p w14:paraId="263B5C1D">
          <w:pPr>
            <w:pStyle w:val="32"/>
            <w:tabs>
              <w:tab w:val="right" w:pos="4400"/>
              <w:tab w:val="right" w:leader="dot" w:pos="9660"/>
            </w:tabs>
          </w:pPr>
          <w:r>
            <w:rPr>
              <w:rFonts w:hint="eastAsia" w:ascii="仿宋" w:hAnsi="仿宋" w:eastAsia="仿宋" w:cs="仿宋"/>
              <w:szCs w:val="30"/>
            </w:rPr>
            <w:fldChar w:fldCharType="begin"/>
          </w:r>
          <w:r>
            <w:rPr>
              <w:rFonts w:hint="eastAsia" w:ascii="仿宋" w:hAnsi="仿宋" w:eastAsia="仿宋" w:cs="仿宋"/>
              <w:szCs w:val="30"/>
            </w:rPr>
            <w:instrText xml:space="preserve"> HYPERLINK \l _Toc21165 </w:instrText>
          </w:r>
          <w:r>
            <w:rPr>
              <w:rFonts w:hint="eastAsia" w:ascii="仿宋" w:hAnsi="仿宋" w:eastAsia="仿宋" w:cs="仿宋"/>
              <w:szCs w:val="30"/>
            </w:rPr>
            <w:fldChar w:fldCharType="separate"/>
          </w:r>
          <w:r>
            <w:rPr>
              <w:rFonts w:hint="eastAsia" w:ascii="仿宋" w:hAnsi="仿宋" w:eastAsia="仿宋" w:cs="仿宋"/>
              <w:szCs w:val="28"/>
            </w:rPr>
            <w:t>二、 商务/技术偏离表</w:t>
          </w:r>
          <w:r>
            <w:rPr>
              <w:rFonts w:hint="eastAsia" w:ascii="仿宋" w:hAnsi="仿宋" w:eastAsia="仿宋" w:cs="仿宋"/>
              <w:szCs w:val="28"/>
            </w:rPr>
            <w:tab/>
          </w:r>
          <w:r>
            <w:rPr>
              <w:rFonts w:hint="eastAsia" w:ascii="仿宋" w:hAnsi="仿宋" w:eastAsia="仿宋" w:cs="仿宋"/>
              <w:bCs w:val="0"/>
              <w:szCs w:val="28"/>
            </w:rPr>
            <w:t>详见EXCEL版《偏离表》。</w:t>
          </w:r>
          <w:r>
            <w:tab/>
          </w:r>
          <w:r>
            <w:fldChar w:fldCharType="begin"/>
          </w:r>
          <w:r>
            <w:instrText xml:space="preserve"> PAGEREF _Toc21165 \h </w:instrText>
          </w:r>
          <w:r>
            <w:fldChar w:fldCharType="separate"/>
          </w:r>
          <w:r>
            <w:t>24</w:t>
          </w:r>
          <w:r>
            <w:fldChar w:fldCharType="end"/>
          </w:r>
          <w:r>
            <w:rPr>
              <w:rFonts w:hint="eastAsia" w:ascii="仿宋" w:hAnsi="仿宋" w:eastAsia="仿宋" w:cs="仿宋"/>
              <w:szCs w:val="30"/>
            </w:rPr>
            <w:fldChar w:fldCharType="end"/>
          </w:r>
        </w:p>
        <w:p w14:paraId="02EC33CD">
          <w:pPr>
            <w:rPr>
              <w:rFonts w:hint="eastAsia" w:ascii="仿宋" w:hAnsi="仿宋" w:eastAsia="仿宋" w:cs="仿宋"/>
            </w:rPr>
          </w:pPr>
          <w:r>
            <w:rPr>
              <w:rFonts w:hint="eastAsia" w:ascii="仿宋" w:hAnsi="仿宋" w:eastAsia="仿宋" w:cs="仿宋"/>
              <w:szCs w:val="30"/>
            </w:rPr>
            <w:fldChar w:fldCharType="end"/>
          </w:r>
        </w:p>
      </w:sdtContent>
    </w:sdt>
    <w:p w14:paraId="10E30C5E">
      <w:pPr>
        <w:spacing w:line="540" w:lineRule="exact"/>
        <w:rPr>
          <w:rFonts w:hint="eastAsia" w:ascii="仿宋" w:hAnsi="仿宋" w:eastAsia="仿宋" w:cs="仿宋"/>
          <w:sz w:val="28"/>
          <w:szCs w:val="28"/>
        </w:rPr>
      </w:pPr>
    </w:p>
    <w:p w14:paraId="4C95426D">
      <w:pPr>
        <w:widowControl/>
        <w:jc w:val="left"/>
        <w:rPr>
          <w:rFonts w:hint="eastAsia" w:ascii="仿宋" w:hAnsi="仿宋" w:eastAsia="仿宋" w:cs="仿宋"/>
          <w:sz w:val="28"/>
          <w:szCs w:val="28"/>
        </w:rPr>
      </w:pPr>
      <w:r>
        <w:rPr>
          <w:rFonts w:hint="eastAsia" w:ascii="仿宋" w:hAnsi="仿宋" w:eastAsia="仿宋" w:cs="仿宋"/>
          <w:sz w:val="28"/>
          <w:szCs w:val="28"/>
        </w:rPr>
        <w:br w:type="page"/>
      </w:r>
    </w:p>
    <w:bookmarkEnd w:id="1"/>
    <w:bookmarkEnd w:id="2"/>
    <w:p w14:paraId="25C95E7F">
      <w:pPr>
        <w:pStyle w:val="37"/>
        <w:ind w:left="1404"/>
        <w:jc w:val="both"/>
        <w:rPr>
          <w:rFonts w:hint="eastAsia" w:ascii="仿宋" w:hAnsi="仿宋" w:eastAsia="仿宋" w:cs="仿宋"/>
          <w:szCs w:val="32"/>
        </w:rPr>
      </w:pPr>
      <w:bookmarkStart w:id="3" w:name="_Toc303864864"/>
      <w:r>
        <w:rPr>
          <w:rFonts w:hint="eastAsia" w:ascii="仿宋" w:hAnsi="仿宋" w:eastAsia="仿宋" w:cs="仿宋"/>
          <w:szCs w:val="32"/>
        </w:rPr>
        <w:t xml:space="preserve">             </w:t>
      </w:r>
      <w:bookmarkStart w:id="4" w:name="_Toc32143"/>
      <w:r>
        <w:rPr>
          <w:rFonts w:hint="eastAsia" w:ascii="仿宋" w:hAnsi="仿宋" w:eastAsia="仿宋" w:cs="仿宋"/>
          <w:szCs w:val="32"/>
          <w:lang w:val="en-US" w:eastAsia="zh-CN"/>
        </w:rPr>
        <w:t>第一章</w:t>
      </w:r>
      <w:r>
        <w:rPr>
          <w:rFonts w:hint="eastAsia" w:ascii="仿宋" w:hAnsi="仿宋" w:eastAsia="仿宋" w:cs="仿宋"/>
          <w:szCs w:val="32"/>
        </w:rPr>
        <w:t xml:space="preserve">  </w:t>
      </w:r>
      <w:bookmarkStart w:id="5" w:name="_Toc61354154"/>
      <w:bookmarkStart w:id="6" w:name="_Toc526778066"/>
      <w:bookmarkStart w:id="7" w:name="_Toc526861349"/>
      <w:bookmarkStart w:id="8" w:name="_Toc526246862"/>
      <w:r>
        <w:rPr>
          <w:rFonts w:hint="eastAsia" w:ascii="仿宋" w:hAnsi="仿宋" w:eastAsia="仿宋" w:cs="仿宋"/>
          <w:szCs w:val="32"/>
          <w:lang w:val="en-US" w:eastAsia="zh-CN"/>
        </w:rPr>
        <w:t>竞价</w:t>
      </w:r>
      <w:r>
        <w:rPr>
          <w:rFonts w:hint="eastAsia" w:ascii="仿宋" w:hAnsi="仿宋" w:eastAsia="仿宋" w:cs="仿宋"/>
          <w:szCs w:val="32"/>
        </w:rPr>
        <w:t>公告</w:t>
      </w:r>
      <w:bookmarkEnd w:id="4"/>
      <w:bookmarkEnd w:id="5"/>
      <w:bookmarkEnd w:id="6"/>
      <w:bookmarkEnd w:id="7"/>
      <w:bookmarkEnd w:id="8"/>
    </w:p>
    <w:p w14:paraId="3E31FF29">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3CC3D29">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项目编号：HGJYG2025020</w:t>
      </w:r>
    </w:p>
    <w:p w14:paraId="64B985F0">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项目名称：2025年4月废铅蓄电池让售年标</w:t>
      </w:r>
    </w:p>
    <w:p w14:paraId="44AC82AD">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2696BE99">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货物名称、数量、主要技术参数、交货时间具体详见让售清单：</w:t>
      </w:r>
    </w:p>
    <w:p w14:paraId="4FC68C5D">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43746563">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14:paraId="361FA74B">
      <w:pPr>
        <w:pStyle w:val="104"/>
        <w:adjustRightInd w:val="0"/>
        <w:snapToGrid w:val="0"/>
        <w:spacing w:line="360" w:lineRule="exact"/>
        <w:ind w:firstLine="0" w:firstLineChars="0"/>
        <w:rPr>
          <w:rFonts w:hint="eastAsia" w:ascii="仿宋" w:hAnsi="仿宋" w:eastAsia="仿宋" w:cs="仿宋"/>
          <w:sz w:val="28"/>
          <w:szCs w:val="28"/>
        </w:rPr>
      </w:pPr>
    </w:p>
    <w:p w14:paraId="7B84B0D8">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BCFE60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w:t>
      </w:r>
      <w:r>
        <w:rPr>
          <w:rFonts w:hint="eastAsia" w:ascii="仿宋" w:hAnsi="仿宋" w:eastAsia="仿宋" w:cs="仿宋"/>
          <w:sz w:val="28"/>
          <w:szCs w:val="28"/>
          <w:lang w:eastAsia="zh-CN"/>
        </w:rPr>
        <w:t>竞价</w:t>
      </w:r>
      <w:r>
        <w:rPr>
          <w:rFonts w:hint="eastAsia" w:ascii="仿宋" w:hAnsi="仿宋" w:eastAsia="仿宋" w:cs="仿宋"/>
          <w:sz w:val="28"/>
          <w:szCs w:val="28"/>
        </w:rPr>
        <w:t>让售标的物。</w:t>
      </w:r>
    </w:p>
    <w:p w14:paraId="147347C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sz w:val="28"/>
          <w:szCs w:val="28"/>
        </w:rPr>
        <w:t>具有包含本次</w:t>
      </w:r>
      <w:r>
        <w:rPr>
          <w:rFonts w:hint="eastAsia" w:ascii="仿宋" w:hAnsi="仿宋" w:eastAsia="仿宋"/>
          <w:sz w:val="28"/>
          <w:szCs w:val="28"/>
          <w:lang w:eastAsia="zh-CN"/>
        </w:rPr>
        <w:t>竞价</w:t>
      </w:r>
      <w:r>
        <w:rPr>
          <w:rFonts w:hint="eastAsia" w:ascii="仿宋" w:hAnsi="仿宋" w:eastAsia="仿宋"/>
          <w:sz w:val="28"/>
          <w:szCs w:val="28"/>
        </w:rPr>
        <w:t>标的物类别的《危险废物经营许可证》，且合法有效；</w:t>
      </w:r>
    </w:p>
    <w:p w14:paraId="3DC56142">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0848B8E">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3FBFC0B">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43DAB314">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eastAsia="zh-CN"/>
        </w:rPr>
        <w:t>竞价</w:t>
      </w:r>
      <w:r>
        <w:rPr>
          <w:rFonts w:hint="eastAsia" w:ascii="仿宋" w:hAnsi="仿宋" w:eastAsia="仿宋" w:cs="仿宋"/>
          <w:b/>
          <w:sz w:val="28"/>
          <w:szCs w:val="28"/>
        </w:rPr>
        <w:t>文件获取</w:t>
      </w:r>
    </w:p>
    <w:p w14:paraId="74350847">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eastAsia="zh-CN"/>
        </w:rPr>
        <w:t>竞价</w:t>
      </w:r>
      <w:r>
        <w:rPr>
          <w:rFonts w:hint="eastAsia" w:ascii="仿宋" w:hAnsi="仿宋" w:eastAsia="仿宋" w:cs="仿宋"/>
          <w:sz w:val="28"/>
          <w:szCs w:val="28"/>
        </w:rPr>
        <w:t>文件、报价清单、技术附件等。</w:t>
      </w:r>
    </w:p>
    <w:p w14:paraId="28CF9A0B">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w:t>
      </w:r>
      <w:r>
        <w:rPr>
          <w:rFonts w:hint="eastAsia" w:ascii="仿宋" w:hAnsi="仿宋" w:eastAsia="仿宋" w:cs="仿宋"/>
          <w:sz w:val="28"/>
          <w:szCs w:val="28"/>
        </w:rPr>
        <w:t>文件及相关资料等，恕不另行通知，如有遗漏，</w:t>
      </w:r>
      <w:r>
        <w:rPr>
          <w:rFonts w:hint="eastAsia" w:ascii="仿宋" w:hAnsi="仿宋" w:eastAsia="仿宋" w:cs="仿宋"/>
          <w:sz w:val="28"/>
          <w:szCs w:val="28"/>
          <w:lang w:eastAsia="zh-CN"/>
        </w:rPr>
        <w:t>竞价</w:t>
      </w:r>
      <w:r>
        <w:rPr>
          <w:rFonts w:hint="eastAsia" w:ascii="仿宋" w:hAnsi="仿宋" w:eastAsia="仿宋" w:cs="仿宋"/>
          <w:sz w:val="28"/>
          <w:szCs w:val="28"/>
        </w:rPr>
        <w:t>人概不负责。</w:t>
      </w:r>
    </w:p>
    <w:p w14:paraId="4370EDB8">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6FEB1984">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4000</w:t>
      </w:r>
      <w:r>
        <w:rPr>
          <w:rFonts w:hint="eastAsia" w:ascii="仿宋" w:hAnsi="仿宋" w:eastAsia="仿宋" w:cs="仿宋"/>
          <w:sz w:val="28"/>
          <w:szCs w:val="28"/>
        </w:rPr>
        <w:t>元人民币。</w:t>
      </w:r>
    </w:p>
    <w:p w14:paraId="49BE3F65">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6A887560">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2E8F18DE">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2537BE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208D318">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7A64BFD4">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75303E5B">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746EE5">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CBB0BB2">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ACFB9DA">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w:t>
      </w:r>
      <w:r>
        <w:rPr>
          <w:rFonts w:hint="eastAsia" w:ascii="仿宋" w:hAnsi="仿宋" w:eastAsia="仿宋" w:cs="仿宋"/>
          <w:sz w:val="28"/>
          <w:szCs w:val="28"/>
        </w:rPr>
        <w:t>人不予受理。</w:t>
      </w:r>
    </w:p>
    <w:p w14:paraId="53D9EC7A">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5A2E2B4E">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14:paraId="33A1C29E">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73B82A1">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71971FA0">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F94F024">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9" w:name="_Toc300677994"/>
      <w:bookmarkStart w:id="10" w:name="_Toc303864862"/>
      <w:r>
        <w:rPr>
          <w:rFonts w:hint="eastAsia" w:ascii="仿宋" w:hAnsi="仿宋" w:eastAsia="仿宋" w:cs="仿宋"/>
          <w:sz w:val="28"/>
          <w:szCs w:val="28"/>
        </w:rPr>
        <w:t>纪委，电话：</w:t>
      </w:r>
      <w:bookmarkEnd w:id="9"/>
      <w:bookmarkEnd w:id="10"/>
      <w:r>
        <w:rPr>
          <w:rFonts w:hint="eastAsia" w:ascii="仿宋" w:hAnsi="仿宋" w:eastAsia="仿宋" w:cs="仿宋"/>
          <w:kern w:val="0"/>
          <w:sz w:val="28"/>
          <w:szCs w:val="28"/>
        </w:rPr>
        <w:t>0734-8872189</w:t>
      </w:r>
    </w:p>
    <w:p w14:paraId="3E9ECE89">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DC9B28B">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eastAsia="zh-CN"/>
        </w:rPr>
        <w:t>竞价</w:t>
      </w:r>
      <w:r>
        <w:rPr>
          <w:rFonts w:hint="eastAsia" w:ascii="仿宋" w:hAnsi="仿宋" w:eastAsia="仿宋" w:cs="仿宋"/>
          <w:sz w:val="28"/>
          <w:szCs w:val="28"/>
        </w:rPr>
        <w:t>人有权在</w:t>
      </w:r>
      <w:r>
        <w:rPr>
          <w:rFonts w:hint="eastAsia" w:ascii="仿宋" w:hAnsi="仿宋" w:eastAsia="仿宋" w:cs="仿宋"/>
          <w:sz w:val="28"/>
          <w:szCs w:val="28"/>
          <w:lang w:eastAsia="zh-CN"/>
        </w:rPr>
        <w:t>竞价</w:t>
      </w:r>
      <w:r>
        <w:rPr>
          <w:rFonts w:hint="eastAsia" w:ascii="仿宋" w:hAnsi="仿宋" w:eastAsia="仿宋" w:cs="仿宋"/>
          <w:sz w:val="28"/>
          <w:szCs w:val="28"/>
        </w:rPr>
        <w:t>的任何阶段进行调查和核实，一旦发现虚假，将严肃查处。</w:t>
      </w:r>
    </w:p>
    <w:p w14:paraId="366A3751">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6829884F">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14:paraId="15B0EBC5">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14:paraId="78B0160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AAAD2B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131941E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p>
    <w:p w14:paraId="78B4963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714D0214">
      <w:pPr>
        <w:pStyle w:val="104"/>
        <w:adjustRightInd w:val="0"/>
        <w:snapToGrid w:val="0"/>
        <w:spacing w:line="360" w:lineRule="exact"/>
        <w:ind w:left="851" w:firstLine="0" w:firstLineChars="0"/>
        <w:rPr>
          <w:rFonts w:hint="eastAsia" w:ascii="仿宋" w:hAnsi="仿宋" w:eastAsia="仿宋" w:cs="仿宋"/>
          <w:sz w:val="28"/>
          <w:szCs w:val="28"/>
        </w:rPr>
      </w:pPr>
    </w:p>
    <w:p w14:paraId="3CC97B9D">
      <w:pPr>
        <w:widowControl/>
        <w:shd w:val="clear" w:color="auto" w:fill="FFFFFF"/>
        <w:spacing w:line="270" w:lineRule="atLeast"/>
        <w:ind w:firstLine="480"/>
        <w:jc w:val="left"/>
        <w:rPr>
          <w:rFonts w:hint="eastAsia" w:ascii="仿宋" w:hAnsi="仿宋" w:eastAsia="仿宋" w:cs="仿宋"/>
          <w:kern w:val="0"/>
          <w:sz w:val="28"/>
          <w:szCs w:val="28"/>
        </w:rPr>
      </w:pPr>
    </w:p>
    <w:p w14:paraId="595FF844">
      <w:pPr>
        <w:widowControl/>
        <w:shd w:val="clear" w:color="auto" w:fill="FFFFFF"/>
        <w:spacing w:line="270" w:lineRule="atLeast"/>
        <w:ind w:firstLine="480"/>
        <w:jc w:val="left"/>
        <w:rPr>
          <w:rFonts w:hint="eastAsia" w:ascii="仿宋" w:hAnsi="仿宋" w:eastAsia="仿宋" w:cs="仿宋"/>
          <w:kern w:val="0"/>
          <w:sz w:val="28"/>
          <w:szCs w:val="28"/>
        </w:rPr>
      </w:pPr>
    </w:p>
    <w:p w14:paraId="11F66D5E">
      <w:pPr>
        <w:rPr>
          <w:rFonts w:hint="eastAsia" w:ascii="仿宋" w:hAnsi="仿宋" w:eastAsia="仿宋" w:cs="仿宋"/>
        </w:rPr>
      </w:pPr>
    </w:p>
    <w:p w14:paraId="199AFAED">
      <w:pPr>
        <w:ind w:left="1" w:firstLine="560" w:firstLineChars="200"/>
        <w:jc w:val="left"/>
        <w:rPr>
          <w:rFonts w:hint="eastAsia" w:ascii="仿宋" w:hAnsi="仿宋" w:eastAsia="仿宋" w:cs="仿宋"/>
          <w:sz w:val="28"/>
          <w:szCs w:val="28"/>
        </w:rPr>
      </w:pPr>
    </w:p>
    <w:p w14:paraId="6BC5BF4F">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bookmarkEnd w:id="0"/>
    <w:bookmarkEnd w:id="3"/>
    <w:p w14:paraId="0BA1532D">
      <w:pPr>
        <w:pStyle w:val="37"/>
        <w:rPr>
          <w:rFonts w:hint="eastAsia" w:ascii="仿宋" w:hAnsi="仿宋" w:eastAsia="仿宋" w:cs="仿宋"/>
          <w:sz w:val="28"/>
          <w:szCs w:val="28"/>
        </w:rPr>
      </w:pPr>
      <w:bookmarkStart w:id="11" w:name="_Toc45533238"/>
      <w:bookmarkStart w:id="12" w:name="_Toc2077"/>
      <w:bookmarkStart w:id="13" w:name="_Toc300678058"/>
      <w:bookmarkStart w:id="14" w:name="_Toc303864875"/>
      <w:r>
        <w:rPr>
          <w:rFonts w:hint="eastAsia" w:ascii="仿宋" w:hAnsi="仿宋" w:eastAsia="仿宋" w:cs="仿宋"/>
          <w:sz w:val="28"/>
          <w:szCs w:val="28"/>
        </w:rPr>
        <w:t>第二章  投标人须知</w:t>
      </w:r>
      <w:bookmarkEnd w:id="11"/>
      <w:bookmarkEnd w:id="12"/>
    </w:p>
    <w:p w14:paraId="40AC8BBA">
      <w:pPr>
        <w:snapToGrid w:val="0"/>
        <w:jc w:val="center"/>
        <w:rPr>
          <w:rFonts w:hint="eastAsia" w:ascii="仿宋" w:hAnsi="仿宋" w:eastAsia="仿宋" w:cs="仿宋"/>
          <w:sz w:val="28"/>
          <w:szCs w:val="28"/>
        </w:rPr>
      </w:pPr>
    </w:p>
    <w:tbl>
      <w:tblPr>
        <w:tblStyle w:val="40"/>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547"/>
      </w:tblGrid>
      <w:tr w14:paraId="726B9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14:paraId="7A22899B">
            <w:pPr>
              <w:jc w:val="center"/>
              <w:rPr>
                <w:rFonts w:hint="eastAsia" w:ascii="仿宋" w:hAnsi="仿宋" w:eastAsia="仿宋" w:cs="仿宋"/>
                <w:sz w:val="28"/>
                <w:szCs w:val="28"/>
              </w:rPr>
            </w:pPr>
            <w:r>
              <w:rPr>
                <w:rFonts w:hint="eastAsia" w:ascii="仿宋" w:hAnsi="仿宋" w:eastAsia="仿宋" w:cs="仿宋"/>
                <w:bCs/>
                <w:sz w:val="28"/>
                <w:szCs w:val="28"/>
              </w:rPr>
              <w:t>序号</w:t>
            </w:r>
          </w:p>
        </w:tc>
        <w:tc>
          <w:tcPr>
            <w:tcW w:w="1418" w:type="dxa"/>
            <w:vAlign w:val="center"/>
          </w:tcPr>
          <w:p w14:paraId="1233617F">
            <w:pPr>
              <w:rPr>
                <w:rFonts w:hint="eastAsia" w:ascii="仿宋" w:hAnsi="仿宋" w:eastAsia="仿宋" w:cs="仿宋"/>
                <w:bCs/>
                <w:sz w:val="28"/>
                <w:szCs w:val="28"/>
              </w:rPr>
            </w:pPr>
            <w:r>
              <w:rPr>
                <w:rFonts w:hint="eastAsia" w:ascii="仿宋" w:hAnsi="仿宋" w:eastAsia="仿宋" w:cs="仿宋"/>
                <w:bCs/>
                <w:sz w:val="28"/>
                <w:szCs w:val="28"/>
              </w:rPr>
              <w:t>条款名称</w:t>
            </w:r>
          </w:p>
        </w:tc>
        <w:tc>
          <w:tcPr>
            <w:tcW w:w="7547" w:type="dxa"/>
            <w:vAlign w:val="center"/>
          </w:tcPr>
          <w:p w14:paraId="1D116E28">
            <w:pPr>
              <w:jc w:val="center"/>
              <w:rPr>
                <w:rFonts w:hint="eastAsia" w:ascii="仿宋" w:hAnsi="仿宋" w:eastAsia="仿宋" w:cs="仿宋"/>
                <w:bCs/>
                <w:sz w:val="28"/>
                <w:szCs w:val="28"/>
              </w:rPr>
            </w:pPr>
            <w:r>
              <w:rPr>
                <w:rFonts w:hint="eastAsia" w:ascii="仿宋" w:hAnsi="仿宋" w:eastAsia="仿宋" w:cs="仿宋"/>
                <w:bCs/>
                <w:sz w:val="28"/>
                <w:szCs w:val="28"/>
              </w:rPr>
              <w:t>编  列  内  容</w:t>
            </w:r>
          </w:p>
        </w:tc>
      </w:tr>
      <w:tr w14:paraId="61AA1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14:paraId="1B863C9B">
            <w:pPr>
              <w:jc w:val="center"/>
              <w:rPr>
                <w:rFonts w:hint="eastAsia" w:ascii="仿宋" w:hAnsi="仿宋" w:eastAsia="仿宋" w:cs="仿宋"/>
                <w:sz w:val="28"/>
                <w:szCs w:val="28"/>
              </w:rPr>
            </w:pPr>
            <w:r>
              <w:rPr>
                <w:rFonts w:hint="eastAsia" w:ascii="仿宋" w:hAnsi="仿宋" w:eastAsia="仿宋" w:cs="仿宋"/>
                <w:sz w:val="28"/>
                <w:szCs w:val="28"/>
              </w:rPr>
              <w:t>1</w:t>
            </w:r>
          </w:p>
        </w:tc>
        <w:tc>
          <w:tcPr>
            <w:tcW w:w="1418" w:type="dxa"/>
            <w:vAlign w:val="center"/>
          </w:tcPr>
          <w:p w14:paraId="043035DF">
            <w:pPr>
              <w:jc w:val="left"/>
              <w:rPr>
                <w:rFonts w:hint="eastAsia" w:ascii="仿宋" w:hAnsi="仿宋" w:eastAsia="仿宋" w:cs="仿宋"/>
                <w:sz w:val="28"/>
                <w:szCs w:val="28"/>
              </w:rPr>
            </w:pPr>
            <w:r>
              <w:rPr>
                <w:rFonts w:hint="eastAsia" w:ascii="仿宋" w:hAnsi="仿宋" w:eastAsia="仿宋" w:cs="仿宋"/>
                <w:sz w:val="28"/>
                <w:szCs w:val="28"/>
              </w:rPr>
              <w:t>货物名称</w:t>
            </w:r>
          </w:p>
        </w:tc>
        <w:tc>
          <w:tcPr>
            <w:tcW w:w="7547" w:type="dxa"/>
            <w:vAlign w:val="center"/>
          </w:tcPr>
          <w:p w14:paraId="103F04E4">
            <w:pPr>
              <w:spacing w:line="360" w:lineRule="exact"/>
              <w:jc w:val="left"/>
              <w:rPr>
                <w:rFonts w:hint="eastAsia" w:ascii="仿宋" w:hAnsi="仿宋" w:eastAsia="仿宋" w:cs="仿宋"/>
                <w:sz w:val="28"/>
                <w:szCs w:val="28"/>
              </w:rPr>
            </w:pPr>
            <w:r>
              <w:rPr>
                <w:rFonts w:hint="eastAsia" w:ascii="仿宋" w:hAnsi="仿宋" w:eastAsia="仿宋" w:cs="仿宋"/>
                <w:sz w:val="28"/>
                <w:szCs w:val="28"/>
              </w:rPr>
              <w:t>废旧</w:t>
            </w:r>
            <w:r>
              <w:rPr>
                <w:rFonts w:hint="eastAsia" w:ascii="仿宋" w:hAnsi="仿宋" w:eastAsia="仿宋" w:cs="仿宋"/>
                <w:sz w:val="28"/>
                <w:szCs w:val="28"/>
                <w:lang w:val="en-US" w:eastAsia="zh-CN"/>
              </w:rPr>
              <w:t>电池</w:t>
            </w:r>
          </w:p>
        </w:tc>
      </w:tr>
      <w:tr w14:paraId="2C1A6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817" w:type="dxa"/>
            <w:vAlign w:val="center"/>
          </w:tcPr>
          <w:p w14:paraId="20EA6812">
            <w:pPr>
              <w:jc w:val="center"/>
              <w:rPr>
                <w:rFonts w:hint="eastAsia" w:ascii="仿宋" w:hAnsi="仿宋" w:eastAsia="仿宋" w:cs="仿宋"/>
                <w:sz w:val="28"/>
                <w:szCs w:val="28"/>
              </w:rPr>
            </w:pPr>
            <w:r>
              <w:rPr>
                <w:rFonts w:hint="eastAsia" w:ascii="仿宋" w:hAnsi="仿宋" w:eastAsia="仿宋" w:cs="仿宋"/>
                <w:sz w:val="28"/>
                <w:szCs w:val="28"/>
              </w:rPr>
              <w:t>2</w:t>
            </w:r>
          </w:p>
        </w:tc>
        <w:tc>
          <w:tcPr>
            <w:tcW w:w="1418" w:type="dxa"/>
            <w:vAlign w:val="center"/>
          </w:tcPr>
          <w:p w14:paraId="24E0384E">
            <w:pPr>
              <w:jc w:val="left"/>
              <w:rPr>
                <w:rFonts w:hint="eastAsia" w:ascii="仿宋" w:hAnsi="仿宋" w:eastAsia="仿宋" w:cs="仿宋"/>
                <w:sz w:val="28"/>
                <w:szCs w:val="28"/>
              </w:rPr>
            </w:pPr>
            <w:r>
              <w:rPr>
                <w:rFonts w:hint="eastAsia" w:ascii="仿宋" w:hAnsi="仿宋" w:eastAsia="仿宋" w:cs="仿宋"/>
                <w:sz w:val="28"/>
                <w:szCs w:val="28"/>
              </w:rPr>
              <w:t>数量</w:t>
            </w:r>
          </w:p>
        </w:tc>
        <w:tc>
          <w:tcPr>
            <w:tcW w:w="7547" w:type="dxa"/>
            <w:vAlign w:val="center"/>
          </w:tcPr>
          <w:p w14:paraId="0DB27BC9">
            <w:pPr>
              <w:spacing w:line="360" w:lineRule="exact"/>
              <w:jc w:val="left"/>
              <w:rPr>
                <w:rFonts w:hint="eastAsia" w:ascii="仿宋" w:hAnsi="仿宋" w:eastAsia="仿宋" w:cs="仿宋"/>
                <w:sz w:val="28"/>
                <w:szCs w:val="28"/>
                <w:lang w:eastAsia="zh-CN"/>
              </w:rPr>
            </w:pPr>
            <w:r>
              <w:rPr>
                <w:rFonts w:hint="eastAsia" w:ascii="仿宋" w:hAnsi="仿宋" w:eastAsia="仿宋" w:cs="仿宋"/>
                <w:color w:val="FF0000"/>
                <w:sz w:val="28"/>
                <w:szCs w:val="28"/>
                <w:lang w:val="en-US" w:eastAsia="zh-CN"/>
              </w:rPr>
              <w:t>1</w:t>
            </w:r>
            <w:r>
              <w:rPr>
                <w:rFonts w:hint="eastAsia" w:ascii="仿宋" w:hAnsi="仿宋" w:eastAsia="仿宋" w:cs="仿宋"/>
                <w:color w:val="000000" w:themeColor="text1"/>
                <w:sz w:val="28"/>
                <w:szCs w:val="28"/>
                <w:lang w:val="en-US" w:eastAsia="zh-CN"/>
              </w:rPr>
              <w:t>个标包</w:t>
            </w:r>
            <w:r>
              <w:rPr>
                <w:rFonts w:hint="eastAsia" w:ascii="仿宋" w:hAnsi="仿宋" w:eastAsia="仿宋" w:cs="仿宋"/>
                <w:sz w:val="28"/>
                <w:szCs w:val="28"/>
                <w:lang w:val="en-US" w:eastAsia="zh-CN"/>
              </w:rPr>
              <w:t>项，</w:t>
            </w:r>
            <w:r>
              <w:rPr>
                <w:rFonts w:hint="eastAsia" w:ascii="仿宋" w:hAnsi="仿宋" w:eastAsia="仿宋" w:cs="仿宋"/>
                <w:sz w:val="28"/>
                <w:szCs w:val="28"/>
              </w:rPr>
              <w:t>具体见开标一览表</w:t>
            </w:r>
          </w:p>
        </w:tc>
      </w:tr>
      <w:tr w14:paraId="0BBCE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817" w:type="dxa"/>
            <w:vAlign w:val="center"/>
          </w:tcPr>
          <w:p w14:paraId="7F935571">
            <w:pPr>
              <w:jc w:val="center"/>
              <w:rPr>
                <w:rFonts w:hint="eastAsia" w:ascii="仿宋" w:hAnsi="仿宋" w:eastAsia="仿宋" w:cs="仿宋"/>
                <w:sz w:val="28"/>
                <w:szCs w:val="28"/>
              </w:rPr>
            </w:pPr>
            <w:r>
              <w:rPr>
                <w:rFonts w:hint="eastAsia" w:ascii="仿宋" w:hAnsi="仿宋" w:eastAsia="仿宋" w:cs="仿宋"/>
                <w:sz w:val="28"/>
                <w:szCs w:val="28"/>
              </w:rPr>
              <w:t>3</w:t>
            </w:r>
          </w:p>
        </w:tc>
        <w:tc>
          <w:tcPr>
            <w:tcW w:w="1418" w:type="dxa"/>
            <w:vAlign w:val="center"/>
          </w:tcPr>
          <w:p w14:paraId="4B17B4B8">
            <w:pPr>
              <w:jc w:val="left"/>
              <w:rPr>
                <w:rFonts w:hint="eastAsia" w:ascii="仿宋" w:hAnsi="仿宋" w:eastAsia="仿宋" w:cs="仿宋"/>
                <w:sz w:val="28"/>
                <w:szCs w:val="28"/>
              </w:rPr>
            </w:pPr>
            <w:r>
              <w:rPr>
                <w:rFonts w:hint="eastAsia" w:ascii="仿宋" w:hAnsi="仿宋" w:eastAsia="仿宋" w:cs="仿宋"/>
                <w:sz w:val="28"/>
                <w:szCs w:val="28"/>
              </w:rPr>
              <w:t>交货时间</w:t>
            </w:r>
          </w:p>
        </w:tc>
        <w:tc>
          <w:tcPr>
            <w:tcW w:w="7547" w:type="dxa"/>
            <w:vAlign w:val="center"/>
          </w:tcPr>
          <w:p w14:paraId="29B43F79">
            <w:pPr>
              <w:spacing w:line="360" w:lineRule="exact"/>
              <w:jc w:val="left"/>
              <w:rPr>
                <w:rFonts w:hint="eastAsia" w:ascii="仿宋" w:hAnsi="仿宋" w:eastAsia="仿宋" w:cs="仿宋"/>
                <w:sz w:val="28"/>
                <w:szCs w:val="28"/>
              </w:rPr>
            </w:pPr>
            <w:r>
              <w:rPr>
                <w:rFonts w:hint="eastAsia" w:ascii="仿宋" w:hAnsi="仿宋" w:eastAsia="仿宋" w:cs="仿宋"/>
                <w:sz w:val="28"/>
                <w:szCs w:val="28"/>
              </w:rPr>
              <w:t>具体见开标一览表</w:t>
            </w:r>
          </w:p>
        </w:tc>
      </w:tr>
      <w:tr w14:paraId="087A9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14:paraId="7948A505">
            <w:pPr>
              <w:jc w:val="center"/>
              <w:rPr>
                <w:rFonts w:hint="eastAsia" w:ascii="仿宋" w:hAnsi="仿宋" w:eastAsia="仿宋" w:cs="仿宋"/>
                <w:sz w:val="28"/>
                <w:szCs w:val="28"/>
              </w:rPr>
            </w:pPr>
            <w:r>
              <w:rPr>
                <w:rFonts w:hint="eastAsia" w:ascii="仿宋" w:hAnsi="仿宋" w:eastAsia="仿宋" w:cs="仿宋"/>
                <w:sz w:val="28"/>
                <w:szCs w:val="28"/>
              </w:rPr>
              <w:t>4</w:t>
            </w:r>
          </w:p>
        </w:tc>
        <w:tc>
          <w:tcPr>
            <w:tcW w:w="1418" w:type="dxa"/>
            <w:vAlign w:val="center"/>
          </w:tcPr>
          <w:p w14:paraId="092BEBA9">
            <w:pPr>
              <w:jc w:val="left"/>
              <w:rPr>
                <w:rFonts w:hint="eastAsia" w:ascii="仿宋" w:hAnsi="仿宋" w:eastAsia="仿宋" w:cs="仿宋"/>
                <w:sz w:val="28"/>
                <w:szCs w:val="28"/>
              </w:rPr>
            </w:pPr>
            <w:r>
              <w:rPr>
                <w:rFonts w:hint="eastAsia" w:ascii="仿宋" w:hAnsi="仿宋" w:eastAsia="仿宋" w:cs="仿宋"/>
                <w:sz w:val="28"/>
                <w:szCs w:val="28"/>
              </w:rPr>
              <w:t>交货地点</w:t>
            </w:r>
          </w:p>
        </w:tc>
        <w:tc>
          <w:tcPr>
            <w:tcW w:w="7547" w:type="dxa"/>
            <w:vAlign w:val="center"/>
          </w:tcPr>
          <w:p w14:paraId="0A00EB60">
            <w:pPr>
              <w:spacing w:line="360" w:lineRule="exact"/>
              <w:jc w:val="left"/>
              <w:rPr>
                <w:rFonts w:hint="eastAsia" w:ascii="仿宋" w:hAnsi="仿宋" w:eastAsia="仿宋" w:cs="仿宋"/>
                <w:sz w:val="28"/>
                <w:szCs w:val="28"/>
              </w:rPr>
            </w:pPr>
            <w:r>
              <w:rPr>
                <w:rFonts w:hint="eastAsia" w:ascii="仿宋" w:hAnsi="仿宋" w:eastAsia="仿宋" w:cs="仿宋"/>
                <w:sz w:val="28"/>
                <w:szCs w:val="28"/>
              </w:rPr>
              <w:t>衡阳华菱连轧管有限公司厂内</w:t>
            </w:r>
          </w:p>
        </w:tc>
      </w:tr>
      <w:tr w14:paraId="30206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817" w:type="dxa"/>
            <w:vAlign w:val="center"/>
          </w:tcPr>
          <w:p w14:paraId="70DADC90">
            <w:pPr>
              <w:jc w:val="center"/>
              <w:rPr>
                <w:rFonts w:hint="eastAsia" w:ascii="仿宋" w:hAnsi="仿宋" w:eastAsia="仿宋" w:cs="仿宋"/>
                <w:sz w:val="28"/>
                <w:szCs w:val="28"/>
              </w:rPr>
            </w:pPr>
            <w:r>
              <w:rPr>
                <w:rFonts w:hint="eastAsia" w:ascii="仿宋" w:hAnsi="仿宋" w:eastAsia="仿宋" w:cs="仿宋"/>
                <w:sz w:val="28"/>
                <w:szCs w:val="28"/>
              </w:rPr>
              <w:t>5</w:t>
            </w:r>
          </w:p>
        </w:tc>
        <w:tc>
          <w:tcPr>
            <w:tcW w:w="1418" w:type="dxa"/>
            <w:vAlign w:val="center"/>
          </w:tcPr>
          <w:p w14:paraId="01DF8408">
            <w:pPr>
              <w:jc w:val="left"/>
              <w:rPr>
                <w:rFonts w:hint="eastAsia" w:ascii="仿宋" w:hAnsi="仿宋" w:eastAsia="仿宋" w:cs="仿宋"/>
                <w:sz w:val="28"/>
                <w:szCs w:val="28"/>
              </w:rPr>
            </w:pPr>
            <w:r>
              <w:rPr>
                <w:rFonts w:hint="eastAsia" w:ascii="仿宋" w:hAnsi="仿宋" w:eastAsia="仿宋" w:cs="仿宋"/>
                <w:sz w:val="28"/>
                <w:szCs w:val="28"/>
              </w:rPr>
              <w:t>合同类型</w:t>
            </w:r>
          </w:p>
        </w:tc>
        <w:tc>
          <w:tcPr>
            <w:tcW w:w="7547" w:type="dxa"/>
            <w:vAlign w:val="center"/>
          </w:tcPr>
          <w:p w14:paraId="75ED86EC">
            <w:pPr>
              <w:spacing w:line="360" w:lineRule="exact"/>
              <w:jc w:val="left"/>
              <w:rPr>
                <w:rFonts w:hint="eastAsia" w:ascii="仿宋" w:hAnsi="仿宋" w:eastAsia="仿宋" w:cs="仿宋"/>
                <w:sz w:val="28"/>
                <w:szCs w:val="28"/>
              </w:rPr>
            </w:pPr>
            <w:r>
              <w:rPr>
                <w:rFonts w:hint="eastAsia" w:ascii="仿宋" w:hAnsi="仿宋" w:eastAsia="仿宋" w:cs="仿宋"/>
                <w:sz w:val="28"/>
                <w:szCs w:val="28"/>
              </w:rPr>
              <w:t>固定单价合同</w:t>
            </w:r>
          </w:p>
        </w:tc>
      </w:tr>
      <w:tr w14:paraId="6289B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2" w:hRule="exact"/>
        </w:trPr>
        <w:tc>
          <w:tcPr>
            <w:tcW w:w="817" w:type="dxa"/>
            <w:shd w:val="clear" w:color="auto" w:fill="auto"/>
            <w:vAlign w:val="center"/>
          </w:tcPr>
          <w:p w14:paraId="12EE222B">
            <w:pPr>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p>
        </w:tc>
        <w:tc>
          <w:tcPr>
            <w:tcW w:w="1418" w:type="dxa"/>
            <w:shd w:val="clear" w:color="auto" w:fill="auto"/>
            <w:vAlign w:val="center"/>
          </w:tcPr>
          <w:p w14:paraId="0F0B35BF">
            <w:pPr>
              <w:pStyle w:val="16"/>
              <w:numPr>
                <w:ilvl w:val="0"/>
                <w:numId w:val="0"/>
              </w:numPr>
              <w:tabs>
                <w:tab w:val="left" w:pos="851"/>
              </w:tabs>
              <w:spacing w:after="20" w:line="300" w:lineRule="exact"/>
              <w:ind w:left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现场勘察</w:t>
            </w:r>
          </w:p>
          <w:p w14:paraId="22C3F8D5">
            <w:pPr>
              <w:spacing w:line="360" w:lineRule="exact"/>
              <w:jc w:val="left"/>
              <w:rPr>
                <w:rFonts w:hint="eastAsia" w:ascii="仿宋" w:hAnsi="仿宋" w:eastAsia="仿宋" w:cs="仿宋"/>
                <w:kern w:val="2"/>
                <w:sz w:val="28"/>
                <w:szCs w:val="28"/>
                <w:lang w:val="en-US" w:eastAsia="zh-CN" w:bidi="ar-SA"/>
              </w:rPr>
            </w:pPr>
          </w:p>
        </w:tc>
        <w:tc>
          <w:tcPr>
            <w:tcW w:w="7547" w:type="dxa"/>
            <w:shd w:val="clear" w:color="auto" w:fill="auto"/>
            <w:vAlign w:val="center"/>
          </w:tcPr>
          <w:p w14:paraId="4EEE0F1E">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人</w:t>
            </w:r>
            <w:r>
              <w:rPr>
                <w:rFonts w:hint="eastAsia" w:ascii="仿宋" w:hAnsi="仿宋" w:eastAsia="仿宋" w:cs="仿宋"/>
                <w:color w:val="0000FF"/>
                <w:sz w:val="28"/>
                <w:szCs w:val="28"/>
                <w:lang w:val="en-US" w:eastAsia="zh-CN"/>
              </w:rPr>
              <w:t>(</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rPr>
              <w:t xml:space="preserve"> </w:t>
            </w:r>
            <w:r>
              <w:rPr>
                <w:rFonts w:hint="eastAsia" w:ascii="仿宋" w:hAnsi="仿宋" w:eastAsia="仿宋" w:cs="仿宋"/>
                <w:bCs/>
                <w:color w:val="0000FF"/>
                <w:sz w:val="28"/>
                <w:szCs w:val="28"/>
                <w:lang w:val="en-US" w:eastAsia="zh-CN"/>
              </w:rPr>
              <w:t>组织</w:t>
            </w:r>
            <w:r>
              <w:rPr>
                <w:rFonts w:hint="eastAsia" w:ascii="仿宋" w:hAnsi="仿宋" w:eastAsia="仿宋" w:cs="仿宋"/>
                <w:color w:val="0000FF"/>
                <w:sz w:val="28"/>
                <w:szCs w:val="28"/>
              </w:rPr>
              <w:t>；</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lang w:val="en-US" w:eastAsia="zh-CN"/>
              </w:rPr>
              <w:t>不组织）</w:t>
            </w:r>
            <w:r>
              <w:rPr>
                <w:rFonts w:hint="eastAsia" w:ascii="仿宋" w:hAnsi="仿宋" w:eastAsia="仿宋" w:cs="仿宋"/>
                <w:sz w:val="28"/>
                <w:szCs w:val="28"/>
              </w:rPr>
              <w:t>施工现场和周围环境进行踏勘。</w:t>
            </w:r>
          </w:p>
          <w:p w14:paraId="2B0AE0B5">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投标人踏勘现场发生的费用自理。</w:t>
            </w:r>
          </w:p>
          <w:p w14:paraId="1EF86A02">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除</w:t>
            </w:r>
            <w:r>
              <w:rPr>
                <w:rFonts w:hint="eastAsia" w:ascii="仿宋" w:hAnsi="仿宋" w:eastAsia="仿宋" w:cs="仿宋"/>
                <w:sz w:val="28"/>
                <w:szCs w:val="28"/>
                <w:lang w:eastAsia="zh-CN"/>
              </w:rPr>
              <w:t>竞价</w:t>
            </w:r>
            <w:r>
              <w:rPr>
                <w:rFonts w:hint="eastAsia" w:ascii="仿宋" w:hAnsi="仿宋" w:eastAsia="仿宋" w:cs="仿宋"/>
                <w:sz w:val="28"/>
                <w:szCs w:val="28"/>
              </w:rPr>
              <w:t>人的原因外，投标人自行负责在踏勘现场中所发生的人员伤亡和财产损失。</w:t>
            </w:r>
          </w:p>
          <w:p w14:paraId="7A6C1D78">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竞价</w:t>
            </w:r>
            <w:r>
              <w:rPr>
                <w:rFonts w:hint="eastAsia" w:ascii="仿宋" w:hAnsi="仿宋" w:eastAsia="仿宋" w:cs="仿宋"/>
                <w:sz w:val="28"/>
                <w:szCs w:val="28"/>
              </w:rPr>
              <w:t>人在踏勘现场中介绍的工程场地和相关的周边环境情况，供投标人在编制投标文件时参考，</w:t>
            </w:r>
            <w:r>
              <w:rPr>
                <w:rFonts w:hint="eastAsia" w:ascii="仿宋" w:hAnsi="仿宋" w:eastAsia="仿宋" w:cs="仿宋"/>
                <w:sz w:val="28"/>
                <w:szCs w:val="28"/>
                <w:lang w:eastAsia="zh-CN"/>
              </w:rPr>
              <w:t>竞价</w:t>
            </w:r>
            <w:r>
              <w:rPr>
                <w:rFonts w:hint="eastAsia" w:ascii="仿宋" w:hAnsi="仿宋" w:eastAsia="仿宋" w:cs="仿宋"/>
                <w:sz w:val="28"/>
                <w:szCs w:val="28"/>
              </w:rPr>
              <w:t>人不对投标人据此作出的判断和决策负责。</w:t>
            </w:r>
          </w:p>
          <w:p w14:paraId="465BE106">
            <w:pPr>
              <w:adjustRightInd w:val="0"/>
              <w:snapToGrid w:val="0"/>
              <w:spacing w:line="360" w:lineRule="exact"/>
              <w:rPr>
                <w:rFonts w:hint="eastAsia" w:ascii="仿宋" w:hAnsi="仿宋" w:eastAsia="仿宋" w:cs="仿宋"/>
                <w:kern w:val="2"/>
                <w:sz w:val="28"/>
                <w:szCs w:val="28"/>
                <w:lang w:val="en-US" w:eastAsia="zh-CN" w:bidi="ar-SA"/>
              </w:rPr>
            </w:pPr>
          </w:p>
        </w:tc>
      </w:tr>
      <w:tr w14:paraId="1CFDA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817" w:type="dxa"/>
            <w:vAlign w:val="center"/>
          </w:tcPr>
          <w:p w14:paraId="2144D16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418" w:type="dxa"/>
            <w:vAlign w:val="center"/>
          </w:tcPr>
          <w:p w14:paraId="1E794EE5">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文件澄清</w:t>
            </w:r>
          </w:p>
        </w:tc>
        <w:tc>
          <w:tcPr>
            <w:tcW w:w="7547" w:type="dxa"/>
            <w:vAlign w:val="center"/>
          </w:tcPr>
          <w:p w14:paraId="2AE729B4">
            <w:pPr>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文件进行澄清的投标人，均应在投标截止日叁天以前按投标邀请书中的地址，以书面形式或电子邮件(照片、PDF文件)等形式通知</w:t>
            </w:r>
            <w:r>
              <w:rPr>
                <w:rFonts w:hint="eastAsia" w:ascii="仿宋" w:hAnsi="仿宋" w:eastAsia="仿宋" w:cs="仿宋"/>
                <w:sz w:val="28"/>
                <w:szCs w:val="28"/>
                <w:lang w:val="en-US" w:eastAsia="zh-CN"/>
              </w:rPr>
              <w:t>竞价</w:t>
            </w:r>
            <w:r>
              <w:rPr>
                <w:rFonts w:hint="eastAsia" w:ascii="仿宋" w:hAnsi="仿宋" w:eastAsia="仿宋" w:cs="仿宋"/>
                <w:sz w:val="28"/>
                <w:szCs w:val="28"/>
              </w:rPr>
              <w:t>方，</w:t>
            </w:r>
            <w:r>
              <w:rPr>
                <w:rFonts w:hint="eastAsia" w:ascii="仿宋" w:hAnsi="仿宋" w:eastAsia="仿宋" w:cs="仿宋"/>
                <w:sz w:val="28"/>
                <w:szCs w:val="28"/>
                <w:lang w:val="en-US" w:eastAsia="zh-CN"/>
              </w:rPr>
              <w:t>竞价</w:t>
            </w:r>
            <w:r>
              <w:rPr>
                <w:rFonts w:hint="eastAsia" w:ascii="仿宋" w:hAnsi="仿宋" w:eastAsia="仿宋" w:cs="仿宋"/>
                <w:sz w:val="28"/>
                <w:szCs w:val="28"/>
              </w:rPr>
              <w:t>方对投标截止叁天以前收到的任何澄清要求将以书面形式或其它合适的形式予以答复。</w:t>
            </w:r>
          </w:p>
        </w:tc>
      </w:tr>
      <w:tr w14:paraId="3B069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14:paraId="3031260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418" w:type="dxa"/>
            <w:vAlign w:val="center"/>
          </w:tcPr>
          <w:p w14:paraId="6CBF67C3">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文件修改</w:t>
            </w:r>
          </w:p>
        </w:tc>
        <w:tc>
          <w:tcPr>
            <w:tcW w:w="7547" w:type="dxa"/>
            <w:vAlign w:val="center"/>
          </w:tcPr>
          <w:p w14:paraId="6558876E">
            <w:pPr>
              <w:tabs>
                <w:tab w:val="left" w:pos="735"/>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1、在投标截止日期前的任何时候，无论出于何种原因，</w:t>
            </w:r>
            <w:r>
              <w:rPr>
                <w:rFonts w:hint="eastAsia" w:ascii="仿宋" w:hAnsi="仿宋" w:eastAsia="仿宋" w:cs="仿宋"/>
                <w:sz w:val="28"/>
                <w:szCs w:val="28"/>
                <w:lang w:val="en-US" w:eastAsia="zh-CN"/>
              </w:rPr>
              <w:t>竞价</w:t>
            </w:r>
            <w:r>
              <w:rPr>
                <w:rFonts w:hint="eastAsia" w:ascii="仿宋" w:hAnsi="仿宋" w:eastAsia="仿宋" w:cs="仿宋"/>
                <w:sz w:val="28"/>
                <w:szCs w:val="28"/>
              </w:rPr>
              <w:t>方可以主动或在接受投标人提出的澄清问题后对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文件进行修改。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文件的修改书将构成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文件的一部份。</w:t>
            </w:r>
          </w:p>
          <w:p w14:paraId="76505E6E">
            <w:pPr>
              <w:tabs>
                <w:tab w:val="left" w:pos="735"/>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2、对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文件的修改，将以书面、传真、电子邮件的形式通知已获取</w:t>
            </w:r>
            <w:r>
              <w:rPr>
                <w:rFonts w:hint="eastAsia" w:ascii="仿宋" w:hAnsi="仿宋" w:eastAsia="仿宋" w:cs="仿宋"/>
                <w:sz w:val="28"/>
                <w:szCs w:val="28"/>
                <w:lang w:eastAsia="zh-CN"/>
              </w:rPr>
              <w:t>竞价文件</w:t>
            </w:r>
            <w:r>
              <w:rPr>
                <w:rFonts w:hint="eastAsia" w:ascii="仿宋" w:hAnsi="仿宋" w:eastAsia="仿宋" w:cs="仿宋"/>
                <w:sz w:val="28"/>
                <w:szCs w:val="28"/>
              </w:rPr>
              <w:t>的投标人，补充文件作为</w:t>
            </w:r>
            <w:r>
              <w:rPr>
                <w:rFonts w:hint="eastAsia" w:ascii="仿宋" w:hAnsi="仿宋" w:eastAsia="仿宋" w:cs="仿宋"/>
                <w:sz w:val="28"/>
                <w:szCs w:val="28"/>
                <w:lang w:eastAsia="zh-CN"/>
              </w:rPr>
              <w:t>竞价文件</w:t>
            </w:r>
            <w:r>
              <w:rPr>
                <w:rFonts w:hint="eastAsia" w:ascii="仿宋" w:hAnsi="仿宋" w:eastAsia="仿宋" w:cs="仿宋"/>
                <w:sz w:val="28"/>
                <w:szCs w:val="28"/>
              </w:rPr>
              <w:t>的组成部分，对所有投标方有相同的约束力。</w:t>
            </w:r>
          </w:p>
          <w:p w14:paraId="7D7D7724">
            <w:pPr>
              <w:tabs>
                <w:tab w:val="left" w:pos="720"/>
              </w:tabs>
              <w:adjustRightInd w:val="0"/>
              <w:snapToGrid w:val="0"/>
              <w:spacing w:line="300" w:lineRule="exact"/>
              <w:rPr>
                <w:rFonts w:hint="eastAsia" w:ascii="仿宋" w:hAnsi="仿宋" w:eastAsia="仿宋" w:cs="仿宋"/>
                <w:sz w:val="28"/>
                <w:szCs w:val="28"/>
              </w:rPr>
            </w:pPr>
            <w:r>
              <w:rPr>
                <w:rFonts w:hint="eastAsia" w:ascii="仿宋" w:hAnsi="仿宋" w:eastAsia="仿宋" w:cs="仿宋"/>
                <w:sz w:val="28"/>
                <w:szCs w:val="28"/>
              </w:rPr>
              <w:t>3、为使投标人编写投标文件时有充分时间对</w:t>
            </w:r>
            <w:r>
              <w:rPr>
                <w:rFonts w:hint="eastAsia" w:ascii="仿宋" w:hAnsi="仿宋" w:eastAsia="仿宋" w:cs="仿宋"/>
                <w:sz w:val="28"/>
                <w:szCs w:val="28"/>
                <w:lang w:eastAsia="zh-CN"/>
              </w:rPr>
              <w:t>竞价文件</w:t>
            </w:r>
            <w:r>
              <w:rPr>
                <w:rFonts w:hint="eastAsia" w:ascii="仿宋" w:hAnsi="仿宋" w:eastAsia="仿宋" w:cs="仿宋"/>
                <w:sz w:val="28"/>
                <w:szCs w:val="28"/>
              </w:rPr>
              <w:t>的修改部分进行研究，</w:t>
            </w:r>
            <w:r>
              <w:rPr>
                <w:rFonts w:hint="eastAsia" w:ascii="仿宋" w:hAnsi="仿宋" w:eastAsia="仿宋" w:cs="仿宋"/>
                <w:sz w:val="28"/>
                <w:szCs w:val="28"/>
                <w:lang w:eastAsia="zh-CN"/>
              </w:rPr>
              <w:t>竞价方</w:t>
            </w:r>
            <w:r>
              <w:rPr>
                <w:rFonts w:hint="eastAsia" w:ascii="仿宋" w:hAnsi="仿宋" w:eastAsia="仿宋" w:cs="仿宋"/>
                <w:sz w:val="28"/>
                <w:szCs w:val="28"/>
              </w:rPr>
              <w:t>可以自行决定，酌情延长投标截止日期。</w:t>
            </w:r>
          </w:p>
        </w:tc>
      </w:tr>
      <w:tr w14:paraId="7E4FA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14:paraId="5DAB1EEA">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418" w:type="dxa"/>
            <w:vAlign w:val="center"/>
          </w:tcPr>
          <w:p w14:paraId="40F29A56">
            <w:pPr>
              <w:pStyle w:val="16"/>
              <w:tabs>
                <w:tab w:val="left" w:pos="840"/>
              </w:tabs>
              <w:spacing w:after="20" w:line="300" w:lineRule="exact"/>
              <w:jc w:val="center"/>
              <w:rPr>
                <w:rFonts w:hint="eastAsia" w:ascii="仿宋" w:hAnsi="仿宋" w:eastAsia="仿宋" w:cs="仿宋"/>
                <w:bCs/>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文件递交方式</w:t>
            </w:r>
          </w:p>
        </w:tc>
        <w:tc>
          <w:tcPr>
            <w:tcW w:w="7547" w:type="dxa"/>
            <w:vAlign w:val="center"/>
          </w:tcPr>
          <w:p w14:paraId="175AD0AE">
            <w:pPr>
              <w:spacing w:line="360" w:lineRule="exact"/>
              <w:jc w:val="left"/>
              <w:rPr>
                <w:rFonts w:hint="eastAsia" w:ascii="仿宋" w:hAnsi="仿宋" w:eastAsia="仿宋" w:cs="仿宋"/>
                <w:sz w:val="28"/>
                <w:szCs w:val="28"/>
              </w:rPr>
            </w:pPr>
            <w:r>
              <w:rPr>
                <w:rFonts w:hint="eastAsia" w:ascii="仿宋" w:hAnsi="仿宋" w:eastAsia="仿宋" w:cs="仿宋"/>
                <w:sz w:val="28"/>
                <w:szCs w:val="28"/>
              </w:rPr>
              <w:t>1、纸质文件：投标人将</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文件在投标截止时间前送达或邮寄至开标地点。迟到的</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文件将被拒绝。</w:t>
            </w:r>
          </w:p>
          <w:p w14:paraId="7B4F4AD9">
            <w:pPr>
              <w:spacing w:line="360" w:lineRule="exact"/>
              <w:jc w:val="left"/>
              <w:rPr>
                <w:rFonts w:hint="eastAsia" w:ascii="仿宋" w:hAnsi="仿宋" w:eastAsia="仿宋" w:cs="仿宋"/>
                <w:sz w:val="28"/>
                <w:szCs w:val="28"/>
              </w:rPr>
            </w:pPr>
            <w:r>
              <w:rPr>
                <w:rFonts w:hint="eastAsia" w:ascii="仿宋" w:hAnsi="仿宋" w:eastAsia="仿宋" w:cs="仿宋"/>
                <w:sz w:val="28"/>
                <w:szCs w:val="28"/>
              </w:rPr>
              <w:t>2、电子文件：投标人用U盘将电子版投标文件在投标截止时间前递交至开标地点（与纸质投标文件一起）或发送至</w:t>
            </w:r>
            <w:r>
              <w:rPr>
                <w:rFonts w:hint="eastAsia" w:ascii="仿宋" w:hAnsi="仿宋" w:eastAsia="仿宋" w:cs="仿宋"/>
                <w:sz w:val="28"/>
                <w:szCs w:val="28"/>
                <w:lang w:eastAsia="zh-CN"/>
              </w:rPr>
              <w:t>竞价</w:t>
            </w:r>
            <w:r>
              <w:rPr>
                <w:rFonts w:hint="eastAsia" w:ascii="仿宋" w:hAnsi="仿宋" w:eastAsia="仿宋" w:cs="仿宋"/>
                <w:sz w:val="28"/>
                <w:szCs w:val="28"/>
              </w:rPr>
              <w:t>方指定邮箱（hyst-zb</w:t>
            </w:r>
            <w:r>
              <w:rPr>
                <w:rFonts w:hint="eastAsia" w:ascii="仿宋" w:hAnsi="仿宋" w:eastAsia="仿宋" w:cs="仿宋"/>
                <w:sz w:val="28"/>
                <w:szCs w:val="28"/>
                <w:lang w:val="en-US" w:eastAsia="zh-CN"/>
              </w:rPr>
              <w:t>2</w:t>
            </w:r>
            <w:r>
              <w:rPr>
                <w:rFonts w:hint="eastAsia" w:ascii="仿宋" w:hAnsi="仿宋" w:eastAsia="仿宋" w:cs="仿宋"/>
                <w:sz w:val="28"/>
                <w:szCs w:val="28"/>
              </w:rPr>
              <w:t>@hysteeltube.com）。</w:t>
            </w:r>
          </w:p>
          <w:p w14:paraId="08B3F22E">
            <w:pPr>
              <w:spacing w:line="36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sz w:val="28"/>
                <w:szCs w:val="28"/>
              </w:rPr>
              <w:t>采用电子邮件方式投标的，迟到的投标文件及发错邮箱的投标文件将被拒绝(视同废标)。</w:t>
            </w:r>
          </w:p>
        </w:tc>
      </w:tr>
      <w:tr w14:paraId="30778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17" w:type="dxa"/>
            <w:vAlign w:val="center"/>
          </w:tcPr>
          <w:p w14:paraId="2AC5053F">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418" w:type="dxa"/>
            <w:vAlign w:val="center"/>
          </w:tcPr>
          <w:p w14:paraId="71ECA7A1">
            <w:pPr>
              <w:jc w:val="center"/>
              <w:rPr>
                <w:rFonts w:hint="eastAsia" w:ascii="仿宋" w:hAnsi="仿宋" w:eastAsia="仿宋" w:cs="仿宋"/>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文件构成</w:t>
            </w:r>
          </w:p>
        </w:tc>
        <w:tc>
          <w:tcPr>
            <w:tcW w:w="7547" w:type="dxa"/>
            <w:vAlign w:val="center"/>
          </w:tcPr>
          <w:p w14:paraId="2FA1040D">
            <w:pPr>
              <w:spacing w:line="360" w:lineRule="exact"/>
              <w:jc w:val="left"/>
              <w:rPr>
                <w:rFonts w:hint="eastAsia" w:ascii="仿宋" w:hAnsi="仿宋" w:eastAsia="仿宋" w:cs="仿宋"/>
                <w:sz w:val="28"/>
                <w:szCs w:val="28"/>
              </w:rPr>
            </w:pPr>
            <w:r>
              <w:rPr>
                <w:rFonts w:hint="eastAsia" w:ascii="仿宋" w:hAnsi="仿宋" w:eastAsia="仿宋" w:cs="仿宋"/>
                <w:sz w:val="28"/>
                <w:szCs w:val="28"/>
              </w:rPr>
              <w:t>开标时要求提交的</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文件资料如下：</w:t>
            </w:r>
          </w:p>
          <w:p w14:paraId="4C6AB884">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第一部分　商务文件，主要包括投标函（按投标函格式填写）；投标报价表（按照要求填写）；</w:t>
            </w:r>
          </w:p>
          <w:p w14:paraId="1E61F570">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开标一览表(用于唱标)；投标人资格证明文件；</w:t>
            </w:r>
          </w:p>
          <w:p w14:paraId="21577E62">
            <w:pPr>
              <w:tabs>
                <w:tab w:val="left" w:pos="851"/>
                <w:tab w:val="left" w:pos="993"/>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物料/货物证明文件；投标保证金；偏离表；投标单位情况介绍；投标单位认为需提供的其他有关资料等。</w:t>
            </w:r>
          </w:p>
        </w:tc>
      </w:tr>
      <w:tr w14:paraId="62658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1A35FB75">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1418" w:type="dxa"/>
            <w:vAlign w:val="center"/>
          </w:tcPr>
          <w:p w14:paraId="78730856">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费用承担</w:t>
            </w:r>
          </w:p>
        </w:tc>
        <w:tc>
          <w:tcPr>
            <w:tcW w:w="7547" w:type="dxa"/>
            <w:vAlign w:val="center"/>
          </w:tcPr>
          <w:p w14:paraId="160A259E">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投标人应承担所有与编写和提交投标文件有关的费用，不论投标的结果如何，</w:t>
            </w:r>
            <w:r>
              <w:rPr>
                <w:rFonts w:hint="eastAsia" w:ascii="仿宋" w:hAnsi="仿宋" w:eastAsia="仿宋" w:cs="仿宋"/>
                <w:sz w:val="28"/>
                <w:szCs w:val="28"/>
                <w:lang w:val="en-US" w:eastAsia="zh-CN"/>
              </w:rPr>
              <w:t>竞价</w:t>
            </w:r>
            <w:r>
              <w:rPr>
                <w:rFonts w:hint="eastAsia" w:ascii="仿宋" w:hAnsi="仿宋" w:eastAsia="仿宋" w:cs="仿宋"/>
                <w:sz w:val="28"/>
                <w:szCs w:val="28"/>
              </w:rPr>
              <w:t>方在任何情况下均无义务和责任承担这些费用。</w:t>
            </w:r>
          </w:p>
        </w:tc>
      </w:tr>
      <w:tr w14:paraId="60621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2576FEE4">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1418" w:type="dxa"/>
            <w:vAlign w:val="center"/>
          </w:tcPr>
          <w:p w14:paraId="048E76EF">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保密</w:t>
            </w:r>
          </w:p>
        </w:tc>
        <w:tc>
          <w:tcPr>
            <w:tcW w:w="7547" w:type="dxa"/>
            <w:vAlign w:val="center"/>
          </w:tcPr>
          <w:p w14:paraId="4A899507">
            <w:pPr>
              <w:spacing w:line="360" w:lineRule="exact"/>
              <w:jc w:val="left"/>
              <w:rPr>
                <w:rFonts w:hint="eastAsia" w:ascii="仿宋" w:hAnsi="仿宋" w:eastAsia="仿宋" w:cs="仿宋"/>
                <w:sz w:val="28"/>
                <w:szCs w:val="28"/>
              </w:rPr>
            </w:pPr>
            <w:r>
              <w:rPr>
                <w:rFonts w:hint="eastAsia" w:ascii="仿宋" w:hAnsi="仿宋" w:eastAsia="仿宋" w:cs="仿宋"/>
                <w:sz w:val="28"/>
                <w:szCs w:val="28"/>
              </w:rPr>
              <w:t>参与</w:t>
            </w:r>
            <w:r>
              <w:rPr>
                <w:rFonts w:hint="eastAsia" w:ascii="仿宋" w:hAnsi="仿宋" w:eastAsia="仿宋" w:cs="仿宋"/>
                <w:sz w:val="28"/>
                <w:szCs w:val="28"/>
                <w:lang w:eastAsia="zh-CN"/>
              </w:rPr>
              <w:t>竞价</w:t>
            </w:r>
            <w:r>
              <w:rPr>
                <w:rFonts w:hint="eastAsia" w:ascii="仿宋" w:hAnsi="仿宋" w:eastAsia="仿宋" w:cs="仿宋"/>
                <w:sz w:val="28"/>
                <w:szCs w:val="28"/>
              </w:rPr>
              <w:t>投标活动的各方应对</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文件和</w:t>
            </w:r>
            <w:r>
              <w:rPr>
                <w:rFonts w:hint="eastAsia" w:ascii="仿宋" w:hAnsi="仿宋" w:eastAsia="仿宋" w:cs="仿宋"/>
                <w:sz w:val="28"/>
                <w:szCs w:val="28"/>
                <w:lang w:val="en-US" w:eastAsia="zh-CN"/>
              </w:rPr>
              <w:t>竞价</w:t>
            </w:r>
            <w:r>
              <w:rPr>
                <w:rFonts w:hint="eastAsia" w:ascii="仿宋" w:hAnsi="仿宋" w:eastAsia="仿宋" w:cs="仿宋"/>
                <w:sz w:val="28"/>
                <w:szCs w:val="28"/>
              </w:rPr>
              <w:t>文件中的商业和技术等资料保密，违者应对由此造成的后果承担法律责任。</w:t>
            </w:r>
          </w:p>
        </w:tc>
      </w:tr>
      <w:tr w14:paraId="21A9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189DF82C">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1418" w:type="dxa"/>
            <w:vAlign w:val="center"/>
          </w:tcPr>
          <w:p w14:paraId="083CBD21">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语言文字</w:t>
            </w:r>
          </w:p>
        </w:tc>
        <w:tc>
          <w:tcPr>
            <w:tcW w:w="7547" w:type="dxa"/>
            <w:vAlign w:val="center"/>
          </w:tcPr>
          <w:p w14:paraId="69E42E7F">
            <w:pPr>
              <w:spacing w:line="360" w:lineRule="exact"/>
              <w:jc w:val="left"/>
              <w:rPr>
                <w:rFonts w:hint="eastAsia" w:ascii="仿宋" w:hAnsi="仿宋" w:eastAsia="仿宋" w:cs="仿宋"/>
                <w:sz w:val="28"/>
                <w:szCs w:val="28"/>
              </w:rPr>
            </w:pPr>
            <w:r>
              <w:rPr>
                <w:rFonts w:hint="eastAsia" w:ascii="仿宋" w:hAnsi="仿宋" w:eastAsia="仿宋" w:cs="仿宋"/>
                <w:sz w:val="28"/>
                <w:szCs w:val="28"/>
              </w:rPr>
              <w:t>除专用术语外，与</w:t>
            </w:r>
            <w:r>
              <w:rPr>
                <w:rFonts w:hint="eastAsia" w:ascii="仿宋" w:hAnsi="仿宋" w:eastAsia="仿宋" w:cs="仿宋"/>
                <w:sz w:val="28"/>
                <w:szCs w:val="28"/>
                <w:lang w:eastAsia="zh-CN"/>
              </w:rPr>
              <w:t>竞价</w:t>
            </w:r>
            <w:r>
              <w:rPr>
                <w:rFonts w:hint="eastAsia" w:ascii="仿宋" w:hAnsi="仿宋" w:eastAsia="仿宋" w:cs="仿宋"/>
                <w:sz w:val="28"/>
                <w:szCs w:val="28"/>
              </w:rPr>
              <w:t>投标有关的语言均使用中文。必要时专用术语应附有中文注释。</w:t>
            </w:r>
          </w:p>
        </w:tc>
      </w:tr>
      <w:tr w14:paraId="60EF3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0FBDB045">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1418" w:type="dxa"/>
            <w:vAlign w:val="center"/>
          </w:tcPr>
          <w:p w14:paraId="77595EB6">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计量单位</w:t>
            </w:r>
          </w:p>
        </w:tc>
        <w:tc>
          <w:tcPr>
            <w:tcW w:w="7547" w:type="dxa"/>
            <w:vAlign w:val="center"/>
          </w:tcPr>
          <w:p w14:paraId="55794B9A">
            <w:pPr>
              <w:spacing w:line="360" w:lineRule="exact"/>
              <w:jc w:val="left"/>
              <w:rPr>
                <w:rFonts w:hint="eastAsia" w:ascii="仿宋" w:hAnsi="仿宋" w:eastAsia="仿宋" w:cs="仿宋"/>
                <w:sz w:val="28"/>
                <w:szCs w:val="28"/>
              </w:rPr>
            </w:pPr>
            <w:r>
              <w:rPr>
                <w:rFonts w:hint="eastAsia" w:ascii="仿宋" w:hAnsi="仿宋" w:eastAsia="仿宋" w:cs="仿宋"/>
                <w:sz w:val="28"/>
                <w:szCs w:val="28"/>
              </w:rPr>
              <w:t>所有计量均采用中华人民共和国法定计量单位。</w:t>
            </w:r>
          </w:p>
        </w:tc>
      </w:tr>
      <w:tr w14:paraId="1243D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14:paraId="543A0852">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1418" w:type="dxa"/>
            <w:vAlign w:val="center"/>
          </w:tcPr>
          <w:p w14:paraId="5E46BAA8">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投标文件编制</w:t>
            </w:r>
          </w:p>
        </w:tc>
        <w:tc>
          <w:tcPr>
            <w:tcW w:w="7547" w:type="dxa"/>
            <w:vAlign w:val="center"/>
          </w:tcPr>
          <w:p w14:paraId="36D74EFE">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1、投标文件应按第六章“投标文件格式”进行编写，如有必要，可以增加附页，作为投标文件的组成部分。其中，投标函附录在满足</w:t>
            </w:r>
            <w:r>
              <w:rPr>
                <w:rFonts w:hint="eastAsia" w:ascii="仿宋" w:hAnsi="仿宋" w:eastAsia="仿宋" w:cs="仿宋"/>
                <w:sz w:val="28"/>
                <w:szCs w:val="28"/>
                <w:lang w:eastAsia="zh-CN"/>
              </w:rPr>
              <w:t>竞价</w:t>
            </w:r>
            <w:r>
              <w:rPr>
                <w:rFonts w:hint="eastAsia" w:ascii="仿宋" w:hAnsi="仿宋" w:eastAsia="仿宋" w:cs="仿宋"/>
                <w:sz w:val="28"/>
                <w:szCs w:val="28"/>
              </w:rPr>
              <w:t>文件实质性要求的基础上，可以提出比</w:t>
            </w:r>
            <w:r>
              <w:rPr>
                <w:rFonts w:hint="eastAsia" w:ascii="仿宋" w:hAnsi="仿宋" w:eastAsia="仿宋" w:cs="仿宋"/>
                <w:sz w:val="28"/>
                <w:szCs w:val="28"/>
                <w:lang w:eastAsia="zh-CN"/>
              </w:rPr>
              <w:t>竞价</w:t>
            </w:r>
            <w:r>
              <w:rPr>
                <w:rFonts w:hint="eastAsia" w:ascii="仿宋" w:hAnsi="仿宋" w:eastAsia="仿宋" w:cs="仿宋"/>
                <w:sz w:val="28"/>
                <w:szCs w:val="28"/>
              </w:rPr>
              <w:t>文件要求更有利于</w:t>
            </w:r>
            <w:r>
              <w:rPr>
                <w:rFonts w:hint="eastAsia" w:ascii="仿宋" w:hAnsi="仿宋" w:eastAsia="仿宋" w:cs="仿宋"/>
                <w:sz w:val="28"/>
                <w:szCs w:val="28"/>
                <w:lang w:eastAsia="zh-CN"/>
              </w:rPr>
              <w:t>竞价</w:t>
            </w:r>
            <w:r>
              <w:rPr>
                <w:rFonts w:hint="eastAsia" w:ascii="仿宋" w:hAnsi="仿宋" w:eastAsia="仿宋" w:cs="仿宋"/>
                <w:sz w:val="28"/>
                <w:szCs w:val="28"/>
              </w:rPr>
              <w:t>人的承诺。</w:t>
            </w:r>
          </w:p>
          <w:p w14:paraId="619CE1F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2、投标文件应当根据</w:t>
            </w:r>
            <w:r>
              <w:rPr>
                <w:rFonts w:hint="eastAsia" w:ascii="仿宋" w:hAnsi="仿宋" w:eastAsia="仿宋" w:cs="仿宋"/>
                <w:b/>
                <w:sz w:val="28"/>
                <w:szCs w:val="28"/>
                <w:lang w:eastAsia="zh-CN"/>
              </w:rPr>
              <w:t>竞价</w:t>
            </w:r>
            <w:r>
              <w:rPr>
                <w:rFonts w:hint="eastAsia" w:ascii="仿宋" w:hAnsi="仿宋" w:eastAsia="仿宋" w:cs="仿宋"/>
                <w:b/>
                <w:sz w:val="28"/>
                <w:szCs w:val="28"/>
              </w:rPr>
              <w:t>文件的构成</w:t>
            </w:r>
            <w:r>
              <w:rPr>
                <w:rFonts w:hint="eastAsia" w:ascii="仿宋" w:hAnsi="仿宋" w:eastAsia="仿宋" w:cs="仿宋"/>
                <w:sz w:val="28"/>
                <w:szCs w:val="28"/>
              </w:rPr>
              <w:t>对</w:t>
            </w:r>
            <w:r>
              <w:rPr>
                <w:rFonts w:hint="eastAsia" w:ascii="仿宋" w:hAnsi="仿宋" w:eastAsia="仿宋" w:cs="仿宋"/>
                <w:b/>
                <w:sz w:val="28"/>
                <w:szCs w:val="28"/>
              </w:rPr>
              <w:t>资格证明、让售业务要求</w:t>
            </w:r>
            <w:r>
              <w:rPr>
                <w:rFonts w:hint="eastAsia" w:ascii="仿宋" w:hAnsi="仿宋" w:eastAsia="仿宋" w:cs="仿宋"/>
                <w:sz w:val="28"/>
                <w:szCs w:val="28"/>
              </w:rPr>
              <w:t>、</w:t>
            </w:r>
            <w:r>
              <w:rPr>
                <w:rFonts w:hint="eastAsia" w:ascii="仿宋" w:hAnsi="仿宋" w:eastAsia="仿宋" w:cs="仿宋"/>
                <w:b/>
                <w:sz w:val="28"/>
                <w:szCs w:val="28"/>
              </w:rPr>
              <w:t>评标办法、合同条款、投标文件格式</w:t>
            </w:r>
            <w:r>
              <w:rPr>
                <w:rFonts w:hint="eastAsia" w:ascii="仿宋" w:hAnsi="仿宋" w:eastAsia="仿宋" w:cs="仿宋"/>
                <w:sz w:val="28"/>
                <w:szCs w:val="28"/>
              </w:rPr>
              <w:t>等内容做出实质性响应</w:t>
            </w:r>
            <w:r>
              <w:rPr>
                <w:rFonts w:hint="eastAsia" w:ascii="仿宋" w:hAnsi="仿宋" w:eastAsia="仿宋" w:cs="仿宋"/>
                <w:b/>
                <w:sz w:val="28"/>
                <w:szCs w:val="28"/>
              </w:rPr>
              <w:t>(不满足可能被废标)</w:t>
            </w:r>
            <w:r>
              <w:rPr>
                <w:rFonts w:hint="eastAsia" w:ascii="仿宋" w:hAnsi="仿宋" w:eastAsia="仿宋" w:cs="仿宋"/>
                <w:sz w:val="28"/>
                <w:szCs w:val="28"/>
              </w:rPr>
              <w:t>。</w:t>
            </w:r>
          </w:p>
          <w:p w14:paraId="7EAF4C6B">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tc>
      </w:tr>
      <w:tr w14:paraId="0645B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14:paraId="631862C4">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1418" w:type="dxa"/>
            <w:vAlign w:val="center"/>
          </w:tcPr>
          <w:p w14:paraId="2D66E835">
            <w:pPr>
              <w:jc w:val="left"/>
              <w:rPr>
                <w:rFonts w:hint="eastAsia" w:ascii="仿宋" w:hAnsi="仿宋" w:eastAsia="仿宋" w:cs="仿宋"/>
                <w:sz w:val="28"/>
                <w:szCs w:val="28"/>
              </w:rPr>
            </w:pPr>
            <w:r>
              <w:rPr>
                <w:rFonts w:hint="eastAsia" w:ascii="仿宋" w:hAnsi="仿宋" w:eastAsia="仿宋" w:cs="仿宋"/>
                <w:sz w:val="28"/>
                <w:szCs w:val="28"/>
              </w:rPr>
              <w:t>商务/技术偏离</w:t>
            </w:r>
          </w:p>
        </w:tc>
        <w:tc>
          <w:tcPr>
            <w:tcW w:w="7547" w:type="dxa"/>
            <w:vAlign w:val="center"/>
          </w:tcPr>
          <w:p w14:paraId="6D2EC496">
            <w:pPr>
              <w:spacing w:line="360" w:lineRule="exact"/>
              <w:jc w:val="left"/>
              <w:rPr>
                <w:rFonts w:hint="eastAsia" w:ascii="仿宋" w:hAnsi="仿宋" w:eastAsia="仿宋" w:cs="仿宋"/>
                <w:sz w:val="28"/>
                <w:szCs w:val="28"/>
              </w:rPr>
            </w:pPr>
            <w:r>
              <w:rPr>
                <w:rFonts w:hint="eastAsia" w:ascii="仿宋" w:hAnsi="仿宋" w:eastAsia="仿宋" w:cs="仿宋"/>
                <w:sz w:val="28"/>
                <w:szCs w:val="28"/>
              </w:rPr>
              <w:t>允许（ 技术规格书不允许除外）</w:t>
            </w:r>
          </w:p>
        </w:tc>
      </w:tr>
      <w:tr w14:paraId="0FFF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7E3CE5FE">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1418" w:type="dxa"/>
            <w:vAlign w:val="center"/>
          </w:tcPr>
          <w:p w14:paraId="7AB14C01">
            <w:pPr>
              <w:spacing w:line="288" w:lineRule="auto"/>
              <w:jc w:val="left"/>
              <w:rPr>
                <w:rFonts w:hint="eastAsia" w:ascii="仿宋" w:hAnsi="仿宋" w:eastAsia="仿宋" w:cs="仿宋"/>
                <w:sz w:val="28"/>
                <w:szCs w:val="28"/>
              </w:rPr>
            </w:pPr>
            <w:r>
              <w:rPr>
                <w:rFonts w:hint="eastAsia" w:ascii="仿宋" w:hAnsi="仿宋" w:eastAsia="仿宋" w:cs="仿宋"/>
                <w:sz w:val="28"/>
                <w:szCs w:val="28"/>
              </w:rPr>
              <w:t>签字盖章</w:t>
            </w:r>
          </w:p>
        </w:tc>
        <w:tc>
          <w:tcPr>
            <w:tcW w:w="7547" w:type="dxa"/>
            <w:vAlign w:val="center"/>
          </w:tcPr>
          <w:p w14:paraId="795B2242">
            <w:pPr>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文件封面、投标函、报价一览表、投标分项报价表、偏离表、法定代表人身份证明、法定代表人授权书、保证金承诺书、开票信息表等</w:t>
            </w:r>
            <w:r>
              <w:rPr>
                <w:rFonts w:hint="eastAsia" w:ascii="仿宋" w:hAnsi="仿宋" w:eastAsia="仿宋" w:cs="仿宋"/>
                <w:sz w:val="28"/>
                <w:szCs w:val="28"/>
                <w:lang w:eastAsia="zh-CN"/>
              </w:rPr>
              <w:t>竞价</w:t>
            </w:r>
            <w:r>
              <w:rPr>
                <w:rFonts w:hint="eastAsia" w:ascii="仿宋" w:hAnsi="仿宋" w:eastAsia="仿宋" w:cs="仿宋"/>
                <w:sz w:val="28"/>
                <w:szCs w:val="28"/>
              </w:rPr>
              <w:t>文件第六章“投标文件格式”规定的必须由投标人的法定代表人或其委托代理人亲自签字和加盖单位章。</w:t>
            </w:r>
          </w:p>
          <w:p w14:paraId="4D9C53EF">
            <w:pPr>
              <w:spacing w:line="360" w:lineRule="exact"/>
              <w:jc w:val="left"/>
              <w:rPr>
                <w:rFonts w:hint="eastAsia" w:ascii="仿宋" w:hAnsi="仿宋" w:eastAsia="仿宋" w:cs="仿宋"/>
                <w:sz w:val="28"/>
                <w:szCs w:val="28"/>
              </w:rPr>
            </w:pPr>
            <w:r>
              <w:rPr>
                <w:rFonts w:hint="eastAsia" w:ascii="仿宋" w:hAnsi="仿宋" w:eastAsia="仿宋" w:cs="仿宋"/>
                <w:sz w:val="28"/>
                <w:szCs w:val="28"/>
              </w:rPr>
              <w:t>2、上述签字盖章要求</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文件正本须本人亲笔签字、盖章必须为原章，副本可用正本复印。</w:t>
            </w:r>
          </w:p>
        </w:tc>
      </w:tr>
      <w:tr w14:paraId="0C4B5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14:paraId="5099551D">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1418" w:type="dxa"/>
            <w:vAlign w:val="center"/>
          </w:tcPr>
          <w:p w14:paraId="34528E05">
            <w:pPr>
              <w:spacing w:line="288" w:lineRule="auto"/>
              <w:jc w:val="left"/>
              <w:rPr>
                <w:rFonts w:hint="eastAsia" w:ascii="仿宋" w:hAnsi="仿宋" w:eastAsia="仿宋" w:cs="仿宋"/>
                <w:bCs/>
                <w:sz w:val="28"/>
                <w:szCs w:val="28"/>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文件份数</w:t>
            </w:r>
          </w:p>
        </w:tc>
        <w:tc>
          <w:tcPr>
            <w:tcW w:w="7547" w:type="dxa"/>
            <w:vAlign w:val="center"/>
          </w:tcPr>
          <w:p w14:paraId="2DFE5F87">
            <w:pPr>
              <w:spacing w:line="360" w:lineRule="exact"/>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文件正本一份，副本一份，电子版文件一份。</w:t>
            </w:r>
          </w:p>
          <w:p w14:paraId="3A64CF7B">
            <w:pPr>
              <w:spacing w:line="360" w:lineRule="exact"/>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文件正本和副本的封面上应清楚地标记“正本”或“副本”的字样。当副本和正本不一致时，以正本为准。</w:t>
            </w:r>
          </w:p>
          <w:p w14:paraId="5A64BBC0">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3、投标单位须将</w:t>
            </w:r>
            <w:r>
              <w:rPr>
                <w:rFonts w:hint="eastAsia" w:ascii="仿宋" w:hAnsi="仿宋" w:eastAsia="仿宋" w:cs="仿宋"/>
                <w:sz w:val="28"/>
                <w:szCs w:val="28"/>
                <w:lang w:val="en-US" w:eastAsia="zh-CN"/>
              </w:rPr>
              <w:t>竞价</w:t>
            </w:r>
            <w:r>
              <w:rPr>
                <w:rFonts w:hint="eastAsia" w:ascii="仿宋" w:hAnsi="仿宋" w:eastAsia="仿宋" w:cs="仿宋"/>
                <w:sz w:val="28"/>
                <w:szCs w:val="28"/>
              </w:rPr>
              <w:t>文件转换成电子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文件原则上为PDF文件格式。其中签字盖章部分须扫描或拍照后粘贴到word</w:t>
            </w:r>
            <w:r>
              <w:rPr>
                <w:rFonts w:hint="eastAsia" w:ascii="仿宋" w:hAnsi="仿宋" w:eastAsia="仿宋" w:cs="仿宋"/>
                <w:sz w:val="28"/>
                <w:szCs w:val="28"/>
                <w:lang w:val="en-US" w:eastAsia="zh-CN"/>
              </w:rPr>
              <w:t>竞价</w:t>
            </w:r>
            <w:r>
              <w:rPr>
                <w:rFonts w:hint="eastAsia" w:ascii="仿宋" w:hAnsi="仿宋" w:eastAsia="仿宋" w:cs="仿宋"/>
                <w:sz w:val="28"/>
                <w:szCs w:val="28"/>
              </w:rPr>
              <w:t>文件中，再转换为PDF格式文件，另提交office格式开票信息表及报价清单或分项报价各１份，电子</w:t>
            </w:r>
            <w:r>
              <w:rPr>
                <w:rFonts w:hint="eastAsia" w:ascii="仿宋" w:hAnsi="仿宋" w:eastAsia="仿宋" w:cs="仿宋"/>
                <w:sz w:val="28"/>
                <w:szCs w:val="28"/>
                <w:lang w:val="en-US" w:eastAsia="zh-CN"/>
              </w:rPr>
              <w:t>竞价</w:t>
            </w:r>
            <w:r>
              <w:rPr>
                <w:rFonts w:hint="eastAsia" w:ascii="仿宋" w:hAnsi="仿宋" w:eastAsia="仿宋" w:cs="仿宋"/>
                <w:sz w:val="28"/>
                <w:szCs w:val="28"/>
              </w:rPr>
              <w:t>文件名称格式为：“××××项目</w:t>
            </w:r>
            <w:r>
              <w:rPr>
                <w:rFonts w:hint="eastAsia" w:ascii="仿宋" w:hAnsi="仿宋" w:eastAsia="仿宋" w:cs="仿宋"/>
                <w:sz w:val="28"/>
                <w:szCs w:val="28"/>
                <w:lang w:val="en-US" w:eastAsia="zh-CN"/>
              </w:rPr>
              <w:t>竞价</w:t>
            </w:r>
            <w:r>
              <w:rPr>
                <w:rFonts w:hint="eastAsia" w:ascii="仿宋" w:hAnsi="仿宋" w:eastAsia="仿宋" w:cs="仿宋"/>
                <w:sz w:val="28"/>
                <w:szCs w:val="28"/>
              </w:rPr>
              <w:t>文件- (××××公司简称)”。</w:t>
            </w:r>
          </w:p>
        </w:tc>
      </w:tr>
      <w:tr w14:paraId="1BC91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4EDA3496">
            <w:pPr>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9</w:t>
            </w:r>
          </w:p>
        </w:tc>
        <w:tc>
          <w:tcPr>
            <w:tcW w:w="1418" w:type="dxa"/>
            <w:vAlign w:val="center"/>
          </w:tcPr>
          <w:p w14:paraId="199DC2AD">
            <w:pPr>
              <w:spacing w:line="288" w:lineRule="auto"/>
              <w:jc w:val="left"/>
              <w:rPr>
                <w:rFonts w:hint="eastAsia" w:ascii="仿宋" w:hAnsi="仿宋" w:eastAsia="仿宋" w:cs="仿宋"/>
                <w:sz w:val="28"/>
                <w:szCs w:val="28"/>
              </w:rPr>
            </w:pPr>
            <w:r>
              <w:rPr>
                <w:rFonts w:hint="eastAsia" w:ascii="仿宋" w:hAnsi="仿宋" w:eastAsia="仿宋" w:cs="仿宋"/>
                <w:sz w:val="28"/>
                <w:szCs w:val="28"/>
              </w:rPr>
              <w:t>装订</w:t>
            </w:r>
          </w:p>
        </w:tc>
        <w:tc>
          <w:tcPr>
            <w:tcW w:w="7547" w:type="dxa"/>
            <w:vAlign w:val="center"/>
          </w:tcPr>
          <w:p w14:paraId="4B822525">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投标文件应按以下要求顺序装订：</w:t>
            </w:r>
          </w:p>
          <w:p w14:paraId="51E9D43F">
            <w:pPr>
              <w:spacing w:line="360" w:lineRule="exact"/>
              <w:jc w:val="left"/>
              <w:rPr>
                <w:rFonts w:hint="eastAsia" w:ascii="仿宋" w:hAnsi="仿宋" w:eastAsia="仿宋" w:cs="仿宋"/>
                <w:sz w:val="28"/>
                <w:szCs w:val="28"/>
              </w:rPr>
            </w:pPr>
            <w:r>
              <w:rPr>
                <w:rFonts w:hint="eastAsia" w:ascii="仿宋" w:hAnsi="仿宋" w:eastAsia="仿宋" w:cs="仿宋"/>
                <w:sz w:val="28"/>
                <w:szCs w:val="28"/>
              </w:rPr>
              <w:t>商务标部分：包括商务标目录的内容；</w:t>
            </w:r>
          </w:p>
          <w:p w14:paraId="5989BF7F">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技术标部分：按</w:t>
            </w:r>
            <w:r>
              <w:rPr>
                <w:rFonts w:hint="eastAsia" w:ascii="仿宋" w:hAnsi="仿宋" w:eastAsia="仿宋" w:cs="仿宋"/>
                <w:sz w:val="28"/>
                <w:szCs w:val="28"/>
                <w:lang w:eastAsia="zh-CN"/>
              </w:rPr>
              <w:t>竞价</w:t>
            </w:r>
            <w:r>
              <w:rPr>
                <w:rFonts w:hint="eastAsia" w:ascii="仿宋" w:hAnsi="仿宋" w:eastAsia="仿宋" w:cs="仿宋"/>
                <w:sz w:val="28"/>
                <w:szCs w:val="28"/>
              </w:rPr>
              <w:t>文件要求；</w:t>
            </w:r>
          </w:p>
          <w:p w14:paraId="33C71127">
            <w:pPr>
              <w:spacing w:line="360" w:lineRule="exact"/>
              <w:jc w:val="left"/>
              <w:rPr>
                <w:rFonts w:hint="eastAsia" w:ascii="仿宋" w:hAnsi="仿宋" w:eastAsia="仿宋" w:cs="仿宋"/>
                <w:sz w:val="28"/>
                <w:szCs w:val="28"/>
              </w:rPr>
            </w:pPr>
            <w:r>
              <w:rPr>
                <w:rFonts w:hint="eastAsia" w:ascii="仿宋" w:hAnsi="仿宋" w:eastAsia="仿宋" w:cs="仿宋"/>
                <w:sz w:val="28"/>
                <w:szCs w:val="28"/>
              </w:rPr>
              <w:t>上述二部分装订为一本，每份装订应牢固、不易拆散和换页，提倡双面打印。</w:t>
            </w:r>
          </w:p>
        </w:tc>
      </w:tr>
      <w:tr w14:paraId="4699E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14:paraId="4DFD0987">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418" w:type="dxa"/>
            <w:vAlign w:val="center"/>
          </w:tcPr>
          <w:p w14:paraId="7E9D37FE">
            <w:pPr>
              <w:spacing w:line="288" w:lineRule="auto"/>
              <w:jc w:val="left"/>
              <w:rPr>
                <w:rFonts w:hint="eastAsia" w:ascii="仿宋" w:hAnsi="仿宋" w:eastAsia="仿宋" w:cs="仿宋"/>
                <w:sz w:val="28"/>
                <w:szCs w:val="28"/>
              </w:rPr>
            </w:pPr>
            <w:r>
              <w:rPr>
                <w:rFonts w:hint="eastAsia" w:ascii="仿宋" w:hAnsi="仿宋" w:eastAsia="仿宋" w:cs="仿宋"/>
                <w:sz w:val="28"/>
                <w:szCs w:val="28"/>
              </w:rPr>
              <w:t>封套上写明</w:t>
            </w:r>
          </w:p>
        </w:tc>
        <w:tc>
          <w:tcPr>
            <w:tcW w:w="7547" w:type="dxa"/>
            <w:vAlign w:val="center"/>
          </w:tcPr>
          <w:p w14:paraId="1D1158FA">
            <w:pPr>
              <w:snapToGrid w:val="0"/>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投标人全称：                      </w:t>
            </w:r>
          </w:p>
          <w:p w14:paraId="2EF2CD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（项目名称）投标文件在    年  月  日   时  分前不得开启（注：封套上应分明注明投标文件的名称，未按要求密封和加写标记的投标文件，</w:t>
            </w:r>
            <w:r>
              <w:rPr>
                <w:rFonts w:hint="eastAsia" w:ascii="仿宋" w:hAnsi="仿宋" w:eastAsia="仿宋" w:cs="仿宋"/>
                <w:sz w:val="28"/>
                <w:szCs w:val="28"/>
                <w:lang w:eastAsia="zh-CN"/>
              </w:rPr>
              <w:t>竞价</w:t>
            </w:r>
            <w:r>
              <w:rPr>
                <w:rFonts w:hint="eastAsia" w:ascii="仿宋" w:hAnsi="仿宋" w:eastAsia="仿宋" w:cs="仿宋"/>
                <w:sz w:val="28"/>
                <w:szCs w:val="28"/>
              </w:rPr>
              <w:t>人不予受理。）</w:t>
            </w:r>
          </w:p>
        </w:tc>
      </w:tr>
      <w:tr w14:paraId="2B200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14:paraId="4A83F738">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1</w:t>
            </w:r>
          </w:p>
        </w:tc>
        <w:tc>
          <w:tcPr>
            <w:tcW w:w="1418" w:type="dxa"/>
            <w:vAlign w:val="center"/>
          </w:tcPr>
          <w:p w14:paraId="63A3CBA9">
            <w:pPr>
              <w:jc w:val="left"/>
              <w:rPr>
                <w:rFonts w:hint="eastAsia" w:ascii="仿宋" w:hAnsi="仿宋" w:eastAsia="仿宋" w:cs="仿宋"/>
                <w:sz w:val="28"/>
                <w:szCs w:val="28"/>
              </w:rPr>
            </w:pPr>
            <w:r>
              <w:rPr>
                <w:rFonts w:hint="eastAsia" w:ascii="仿宋" w:hAnsi="仿宋" w:eastAsia="仿宋" w:cs="仿宋"/>
                <w:sz w:val="28"/>
                <w:szCs w:val="28"/>
              </w:rPr>
              <w:t>投标有</w:t>
            </w:r>
          </w:p>
          <w:p w14:paraId="1E4930C9">
            <w:pPr>
              <w:jc w:val="left"/>
              <w:rPr>
                <w:rFonts w:hint="eastAsia" w:ascii="仿宋" w:hAnsi="仿宋" w:eastAsia="仿宋" w:cs="仿宋"/>
                <w:sz w:val="28"/>
                <w:szCs w:val="28"/>
              </w:rPr>
            </w:pPr>
            <w:r>
              <w:rPr>
                <w:rFonts w:hint="eastAsia" w:ascii="仿宋" w:hAnsi="仿宋" w:eastAsia="仿宋" w:cs="仿宋"/>
                <w:sz w:val="28"/>
                <w:szCs w:val="28"/>
              </w:rPr>
              <w:t>效期</w:t>
            </w:r>
          </w:p>
        </w:tc>
        <w:tc>
          <w:tcPr>
            <w:tcW w:w="7547" w:type="dxa"/>
            <w:vAlign w:val="center"/>
          </w:tcPr>
          <w:p w14:paraId="7E4763F3">
            <w:pPr>
              <w:spacing w:line="360" w:lineRule="exact"/>
              <w:jc w:val="left"/>
              <w:rPr>
                <w:rFonts w:hint="eastAsia" w:ascii="仿宋" w:hAnsi="仿宋" w:eastAsia="仿宋" w:cs="仿宋"/>
                <w:sz w:val="28"/>
                <w:szCs w:val="28"/>
              </w:rPr>
            </w:pPr>
            <w:r>
              <w:rPr>
                <w:rFonts w:hint="eastAsia" w:ascii="仿宋" w:hAnsi="仿宋" w:eastAsia="仿宋" w:cs="仿宋"/>
                <w:sz w:val="28"/>
                <w:szCs w:val="28"/>
              </w:rPr>
              <w:t>1、从投标文件递交截止时间及开标时间起算的60日历天投标有效期内有效。</w:t>
            </w:r>
          </w:p>
          <w:p w14:paraId="08203988">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2、投标有效期内，投标人不得要求撤销或修改其投标文件内容。</w:t>
            </w:r>
          </w:p>
          <w:p w14:paraId="1E09FE84">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3、出现特殊情况需要延长投标有效期的，</w:t>
            </w:r>
            <w:r>
              <w:rPr>
                <w:rFonts w:hint="eastAsia" w:ascii="仿宋" w:hAnsi="仿宋" w:eastAsia="仿宋" w:cs="仿宋"/>
                <w:sz w:val="28"/>
                <w:szCs w:val="28"/>
                <w:lang w:eastAsia="zh-CN"/>
              </w:rPr>
              <w:t>竞价</w:t>
            </w:r>
            <w:r>
              <w:rPr>
                <w:rFonts w:hint="eastAsia" w:ascii="仿宋" w:hAnsi="仿宋" w:eastAsia="仿宋" w:cs="仿宋"/>
                <w:sz w:val="28"/>
                <w:szCs w:val="28"/>
              </w:rPr>
              <w:t>人以书面形式通知所有投标人延长投标有效期。投标人同意延长的，应相应延长其投标保证金的有效期，但不得修改投标文件实质性内容；投标人拒绝延长的，其投标失效，但投标人有权收回其投标保证金。</w:t>
            </w:r>
          </w:p>
        </w:tc>
      </w:tr>
      <w:tr w14:paraId="439C6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restart"/>
            <w:vAlign w:val="center"/>
          </w:tcPr>
          <w:p w14:paraId="5C741F3D">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2</w:t>
            </w:r>
          </w:p>
        </w:tc>
        <w:tc>
          <w:tcPr>
            <w:tcW w:w="1418" w:type="dxa"/>
            <w:vAlign w:val="center"/>
          </w:tcPr>
          <w:p w14:paraId="67CA3C97">
            <w:pPr>
              <w:jc w:val="left"/>
              <w:rPr>
                <w:rFonts w:hint="eastAsia" w:ascii="仿宋" w:hAnsi="仿宋" w:eastAsia="仿宋" w:cs="仿宋"/>
                <w:sz w:val="28"/>
                <w:szCs w:val="28"/>
              </w:rPr>
            </w:pPr>
            <w:r>
              <w:rPr>
                <w:rFonts w:hint="eastAsia" w:ascii="仿宋" w:hAnsi="仿宋" w:eastAsia="仿宋" w:cs="仿宋"/>
                <w:sz w:val="28"/>
                <w:szCs w:val="28"/>
              </w:rPr>
              <w:t>投标保</w:t>
            </w:r>
          </w:p>
          <w:p w14:paraId="7FAE1C83">
            <w:pPr>
              <w:jc w:val="left"/>
              <w:rPr>
                <w:rFonts w:hint="eastAsia" w:ascii="仿宋" w:hAnsi="仿宋" w:eastAsia="仿宋" w:cs="仿宋"/>
                <w:sz w:val="28"/>
                <w:szCs w:val="28"/>
              </w:rPr>
            </w:pPr>
            <w:r>
              <w:rPr>
                <w:rFonts w:hint="eastAsia" w:ascii="仿宋" w:hAnsi="仿宋" w:eastAsia="仿宋" w:cs="仿宋"/>
                <w:sz w:val="28"/>
                <w:szCs w:val="28"/>
              </w:rPr>
              <w:t>证金</w:t>
            </w:r>
          </w:p>
        </w:tc>
        <w:tc>
          <w:tcPr>
            <w:tcW w:w="7547" w:type="dxa"/>
            <w:vAlign w:val="center"/>
          </w:tcPr>
          <w:p w14:paraId="1A7F73F9">
            <w:pPr>
              <w:spacing w:line="360" w:lineRule="exact"/>
              <w:jc w:val="left"/>
              <w:rPr>
                <w:rFonts w:hint="eastAsia" w:ascii="仿宋" w:hAnsi="仿宋" w:eastAsia="仿宋" w:cs="仿宋"/>
                <w:sz w:val="28"/>
                <w:szCs w:val="28"/>
              </w:rPr>
            </w:pPr>
            <w:r>
              <w:rPr>
                <w:rFonts w:hint="eastAsia" w:ascii="仿宋" w:hAnsi="仿宋" w:eastAsia="仿宋" w:cs="仿宋"/>
                <w:sz w:val="28"/>
                <w:szCs w:val="28"/>
              </w:rPr>
              <w:t>投标保证金</w:t>
            </w:r>
            <w:r>
              <w:rPr>
                <w:rFonts w:hint="eastAsia" w:ascii="仿宋" w:hAnsi="仿宋" w:eastAsia="仿宋" w:cs="仿宋"/>
                <w:b/>
                <w:color w:val="FF0000"/>
                <w:sz w:val="28"/>
                <w:szCs w:val="28"/>
                <w:u w:val="single"/>
                <w:lang w:val="en-US" w:eastAsia="zh-CN"/>
              </w:rPr>
              <w:t>40</w:t>
            </w:r>
            <w:r>
              <w:rPr>
                <w:rFonts w:hint="eastAsia" w:ascii="仿宋" w:hAnsi="仿宋" w:eastAsia="仿宋" w:cs="仿宋"/>
                <w:b/>
                <w:color w:val="FF0000"/>
                <w:sz w:val="28"/>
                <w:szCs w:val="28"/>
                <w:u w:val="single"/>
              </w:rPr>
              <w:t>00元</w:t>
            </w:r>
            <w:r>
              <w:rPr>
                <w:rFonts w:hint="eastAsia" w:ascii="仿宋" w:hAnsi="仿宋" w:eastAsia="仿宋" w:cs="仿宋"/>
                <w:sz w:val="28"/>
                <w:szCs w:val="28"/>
              </w:rPr>
              <w:t>人民币</w:t>
            </w:r>
          </w:p>
        </w:tc>
      </w:tr>
      <w:tr w14:paraId="69EF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Merge w:val="continue"/>
            <w:vAlign w:val="center"/>
          </w:tcPr>
          <w:p w14:paraId="5F347A3A">
            <w:pPr>
              <w:jc w:val="center"/>
              <w:rPr>
                <w:rFonts w:hint="eastAsia" w:ascii="仿宋" w:hAnsi="仿宋" w:eastAsia="仿宋" w:cs="仿宋"/>
                <w:sz w:val="28"/>
                <w:szCs w:val="28"/>
              </w:rPr>
            </w:pPr>
          </w:p>
        </w:tc>
        <w:tc>
          <w:tcPr>
            <w:tcW w:w="1418" w:type="dxa"/>
            <w:vAlign w:val="center"/>
          </w:tcPr>
          <w:p w14:paraId="180C03E8">
            <w:pPr>
              <w:jc w:val="left"/>
              <w:rPr>
                <w:rFonts w:hint="eastAsia" w:ascii="仿宋" w:hAnsi="仿宋" w:eastAsia="仿宋" w:cs="仿宋"/>
                <w:sz w:val="28"/>
                <w:szCs w:val="28"/>
              </w:rPr>
            </w:pPr>
            <w:r>
              <w:rPr>
                <w:rFonts w:hint="eastAsia" w:ascii="仿宋" w:hAnsi="仿宋" w:eastAsia="仿宋" w:cs="仿宋"/>
                <w:sz w:val="28"/>
                <w:szCs w:val="28"/>
              </w:rPr>
              <w:t>投标保证金形式</w:t>
            </w:r>
          </w:p>
        </w:tc>
        <w:tc>
          <w:tcPr>
            <w:tcW w:w="7547" w:type="dxa"/>
            <w:vAlign w:val="center"/>
          </w:tcPr>
          <w:p w14:paraId="6272457C">
            <w:pPr>
              <w:spacing w:line="360" w:lineRule="exact"/>
              <w:jc w:val="left"/>
              <w:rPr>
                <w:rFonts w:hint="eastAsia" w:ascii="仿宋" w:hAnsi="仿宋" w:eastAsia="仿宋" w:cs="仿宋"/>
                <w:sz w:val="28"/>
                <w:szCs w:val="28"/>
              </w:rPr>
            </w:pPr>
            <w:r>
              <w:rPr>
                <w:rFonts w:hint="eastAsia" w:ascii="仿宋" w:hAnsi="仿宋" w:eastAsia="仿宋" w:cs="仿宋"/>
                <w:sz w:val="28"/>
                <w:szCs w:val="28"/>
              </w:rPr>
              <w:t>电汇转账或投标单位在衡钢的应付款（在衡钢有货款/工程款/维修款的，可充当保证金，但须</w:t>
            </w:r>
            <w:r>
              <w:rPr>
                <w:rFonts w:hint="eastAsia" w:ascii="仿宋" w:hAnsi="仿宋" w:eastAsia="仿宋" w:cs="仿宋"/>
                <w:sz w:val="28"/>
                <w:szCs w:val="28"/>
                <w:lang w:val="en-US" w:eastAsia="zh-CN"/>
              </w:rPr>
              <w:t>提</w:t>
            </w:r>
            <w:r>
              <w:rPr>
                <w:rFonts w:hint="eastAsia" w:ascii="仿宋" w:hAnsi="仿宋" w:eastAsia="仿宋" w:cs="仿宋"/>
                <w:sz w:val="28"/>
                <w:szCs w:val="28"/>
              </w:rPr>
              <w:t>交</w:t>
            </w:r>
            <w:r>
              <w:rPr>
                <w:rFonts w:hint="eastAsia" w:ascii="仿宋" w:hAnsi="仿宋" w:eastAsia="仿宋" w:cs="仿宋"/>
                <w:bCs/>
                <w:sz w:val="28"/>
                <w:szCs w:val="28"/>
              </w:rPr>
              <w:t>投标保证金承诺书</w:t>
            </w:r>
            <w:r>
              <w:rPr>
                <w:rFonts w:hint="eastAsia" w:ascii="仿宋" w:hAnsi="仿宋" w:eastAsia="仿宋" w:cs="仿宋"/>
                <w:sz w:val="28"/>
                <w:szCs w:val="28"/>
              </w:rPr>
              <w:t>）</w:t>
            </w:r>
          </w:p>
          <w:p w14:paraId="6462E069">
            <w:pPr>
              <w:spacing w:line="360" w:lineRule="exact"/>
              <w:jc w:val="left"/>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DAC63B9">
            <w:pPr>
              <w:spacing w:line="360" w:lineRule="exact"/>
              <w:jc w:val="left"/>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66714765">
            <w:pPr>
              <w:spacing w:line="360" w:lineRule="exact"/>
              <w:jc w:val="left"/>
              <w:rPr>
                <w:rFonts w:hint="eastAsia" w:ascii="仿宋" w:hAnsi="仿宋" w:eastAsia="仿宋" w:cs="仿宋"/>
                <w:sz w:val="28"/>
                <w:szCs w:val="28"/>
              </w:rPr>
            </w:pPr>
            <w:r>
              <w:rPr>
                <w:rFonts w:hint="eastAsia" w:ascii="仿宋" w:hAnsi="仿宋" w:eastAsia="仿宋" w:cs="仿宋"/>
                <w:sz w:val="28"/>
                <w:szCs w:val="28"/>
              </w:rPr>
              <w:t>帐  号：1905022319020105051</w:t>
            </w:r>
          </w:p>
        </w:tc>
      </w:tr>
      <w:tr w14:paraId="4E94B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14:paraId="098A95E7">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p>
        </w:tc>
        <w:tc>
          <w:tcPr>
            <w:tcW w:w="1418" w:type="dxa"/>
            <w:vAlign w:val="center"/>
          </w:tcPr>
          <w:p w14:paraId="0BB71B59">
            <w:pPr>
              <w:jc w:val="left"/>
              <w:rPr>
                <w:rFonts w:hint="eastAsia" w:ascii="仿宋" w:hAnsi="仿宋" w:eastAsia="仿宋" w:cs="仿宋"/>
                <w:sz w:val="28"/>
                <w:szCs w:val="28"/>
              </w:rPr>
            </w:pPr>
            <w:r>
              <w:rPr>
                <w:rFonts w:hint="eastAsia" w:ascii="仿宋" w:hAnsi="仿宋" w:eastAsia="仿宋" w:cs="仿宋"/>
                <w:sz w:val="28"/>
                <w:szCs w:val="28"/>
              </w:rPr>
              <w:t>投标保证金规定</w:t>
            </w:r>
          </w:p>
        </w:tc>
        <w:tc>
          <w:tcPr>
            <w:tcW w:w="7547" w:type="dxa"/>
            <w:vAlign w:val="center"/>
          </w:tcPr>
          <w:p w14:paraId="6ED2F771">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1、投标人在递交投标文件的同时应按本章规定的投标保证金形式递交投标保证金，并作为其投标文件的组成部分。</w:t>
            </w:r>
          </w:p>
          <w:p w14:paraId="3D15EC47">
            <w:pPr>
              <w:spacing w:line="360" w:lineRule="exact"/>
              <w:jc w:val="left"/>
              <w:rPr>
                <w:rFonts w:hint="eastAsia" w:ascii="仿宋" w:hAnsi="仿宋" w:eastAsia="仿宋" w:cs="仿宋"/>
                <w:sz w:val="28"/>
                <w:szCs w:val="28"/>
              </w:rPr>
            </w:pPr>
            <w:r>
              <w:rPr>
                <w:rFonts w:hint="eastAsia" w:ascii="仿宋" w:hAnsi="仿宋" w:eastAsia="仿宋" w:cs="仿宋"/>
                <w:sz w:val="28"/>
                <w:szCs w:val="28"/>
              </w:rPr>
              <w:t>2、投标人不按本章要求提交投标保证金的，其投标文件作废标处理。</w:t>
            </w:r>
          </w:p>
          <w:p w14:paraId="2F48BA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3、未中标人投标保证金（银行汇票、转账）于中标通知书发出20个工作日后退还。</w:t>
            </w:r>
          </w:p>
          <w:p w14:paraId="26CF693D">
            <w:pPr>
              <w:spacing w:line="360" w:lineRule="exact"/>
              <w:jc w:val="left"/>
              <w:rPr>
                <w:rFonts w:hint="eastAsia" w:ascii="仿宋" w:hAnsi="仿宋" w:eastAsia="仿宋" w:cs="仿宋"/>
                <w:sz w:val="28"/>
                <w:szCs w:val="28"/>
              </w:rPr>
            </w:pPr>
            <w:r>
              <w:rPr>
                <w:rFonts w:hint="eastAsia" w:ascii="仿宋" w:hAnsi="仿宋" w:eastAsia="仿宋" w:cs="仿宋"/>
                <w:sz w:val="28"/>
                <w:szCs w:val="28"/>
              </w:rPr>
              <w:t>4、中标人的投标保证金在</w:t>
            </w:r>
            <w:r>
              <w:rPr>
                <w:rFonts w:hint="eastAsia" w:ascii="仿宋" w:hAnsi="仿宋" w:eastAsia="仿宋" w:cs="仿宋"/>
                <w:sz w:val="28"/>
                <w:szCs w:val="28"/>
                <w:lang w:eastAsia="zh-CN"/>
              </w:rPr>
              <w:t>竞价</w:t>
            </w:r>
            <w:r>
              <w:rPr>
                <w:rFonts w:hint="eastAsia" w:ascii="仿宋" w:hAnsi="仿宋" w:eastAsia="仿宋" w:cs="仿宋"/>
                <w:sz w:val="28"/>
                <w:szCs w:val="28"/>
              </w:rPr>
              <w:t>方与中标人签订合同20个工作日后退还。</w:t>
            </w:r>
          </w:p>
          <w:p w14:paraId="1BFA05AF">
            <w:pPr>
              <w:spacing w:line="360" w:lineRule="exact"/>
              <w:jc w:val="left"/>
              <w:rPr>
                <w:rFonts w:hint="eastAsia" w:ascii="仿宋" w:hAnsi="仿宋" w:eastAsia="仿宋" w:cs="仿宋"/>
                <w:sz w:val="28"/>
                <w:szCs w:val="28"/>
              </w:rPr>
            </w:pPr>
            <w:r>
              <w:rPr>
                <w:rFonts w:hint="eastAsia" w:ascii="仿宋" w:hAnsi="仿宋" w:eastAsia="仿宋" w:cs="仿宋"/>
                <w:sz w:val="28"/>
                <w:szCs w:val="28"/>
              </w:rPr>
              <w:t>5、有下列情形之一的，投标保证金将不予退还：</w:t>
            </w:r>
          </w:p>
          <w:p w14:paraId="7A0784C0">
            <w:pPr>
              <w:spacing w:line="360" w:lineRule="exact"/>
              <w:jc w:val="left"/>
              <w:rPr>
                <w:rFonts w:hint="eastAsia" w:ascii="仿宋" w:hAnsi="仿宋" w:eastAsia="仿宋" w:cs="仿宋"/>
                <w:sz w:val="28"/>
                <w:szCs w:val="28"/>
              </w:rPr>
            </w:pPr>
            <w:r>
              <w:rPr>
                <w:rFonts w:hint="eastAsia" w:ascii="仿宋" w:hAnsi="仿宋" w:eastAsia="仿宋" w:cs="仿宋"/>
                <w:sz w:val="28"/>
                <w:szCs w:val="28"/>
              </w:rPr>
              <w:t>（1）投标人在规定的投标有效期内撤销或修改其投标文件。</w:t>
            </w:r>
          </w:p>
          <w:p w14:paraId="4836BC6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（2）中标人在收到中标通知书后，无正当理由拒签合同和协议书或未按</w:t>
            </w:r>
            <w:r>
              <w:rPr>
                <w:rFonts w:hint="eastAsia" w:ascii="仿宋" w:hAnsi="仿宋" w:eastAsia="仿宋" w:cs="仿宋"/>
                <w:sz w:val="28"/>
                <w:szCs w:val="28"/>
                <w:lang w:eastAsia="zh-CN"/>
              </w:rPr>
              <w:t>竞价</w:t>
            </w:r>
            <w:r>
              <w:rPr>
                <w:rFonts w:hint="eastAsia" w:ascii="仿宋" w:hAnsi="仿宋" w:eastAsia="仿宋" w:cs="仿宋"/>
                <w:sz w:val="28"/>
                <w:szCs w:val="28"/>
              </w:rPr>
              <w:t>文件规定提交履约担保。</w:t>
            </w:r>
          </w:p>
          <w:p w14:paraId="07629CA9">
            <w:pPr>
              <w:spacing w:line="360" w:lineRule="exact"/>
              <w:jc w:val="left"/>
              <w:rPr>
                <w:rFonts w:hint="eastAsia" w:ascii="仿宋" w:hAnsi="仿宋" w:eastAsia="仿宋" w:cs="仿宋"/>
                <w:sz w:val="28"/>
                <w:szCs w:val="28"/>
              </w:rPr>
            </w:pPr>
            <w:r>
              <w:rPr>
                <w:rFonts w:hint="eastAsia" w:ascii="仿宋" w:hAnsi="仿宋" w:eastAsia="仿宋" w:cs="仿宋"/>
                <w:sz w:val="28"/>
                <w:szCs w:val="28"/>
              </w:rPr>
              <w:t>（3）投标人存在腐败或欺诈、串通投标等违法违规行为。</w:t>
            </w:r>
          </w:p>
        </w:tc>
      </w:tr>
      <w:tr w14:paraId="38D95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14:paraId="4E1D2922">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p>
        </w:tc>
        <w:tc>
          <w:tcPr>
            <w:tcW w:w="1418" w:type="dxa"/>
            <w:vAlign w:val="center"/>
          </w:tcPr>
          <w:p w14:paraId="051AA2D6">
            <w:pPr>
              <w:spacing w:line="288" w:lineRule="auto"/>
              <w:jc w:val="left"/>
              <w:rPr>
                <w:rFonts w:hint="eastAsia" w:ascii="仿宋" w:hAnsi="仿宋" w:eastAsia="仿宋" w:cs="仿宋"/>
                <w:sz w:val="28"/>
                <w:szCs w:val="28"/>
              </w:rPr>
            </w:pPr>
            <w:r>
              <w:rPr>
                <w:rFonts w:hint="eastAsia" w:ascii="仿宋" w:hAnsi="仿宋" w:eastAsia="仿宋" w:cs="仿宋"/>
                <w:sz w:val="28"/>
                <w:szCs w:val="28"/>
              </w:rPr>
              <w:t>开标程序</w:t>
            </w:r>
          </w:p>
        </w:tc>
        <w:tc>
          <w:tcPr>
            <w:tcW w:w="7547" w:type="dxa"/>
            <w:vAlign w:val="center"/>
          </w:tcPr>
          <w:p w14:paraId="204B6693">
            <w:pPr>
              <w:spacing w:line="360" w:lineRule="exact"/>
              <w:jc w:val="left"/>
              <w:rPr>
                <w:rFonts w:hint="eastAsia" w:ascii="仿宋" w:hAnsi="仿宋" w:eastAsia="仿宋" w:cs="仿宋"/>
                <w:sz w:val="28"/>
                <w:szCs w:val="28"/>
              </w:rPr>
            </w:pPr>
            <w:r>
              <w:rPr>
                <w:rFonts w:hint="eastAsia" w:ascii="仿宋" w:hAnsi="仿宋" w:eastAsia="仿宋" w:cs="仿宋"/>
                <w:sz w:val="28"/>
                <w:szCs w:val="28"/>
              </w:rPr>
              <w:t>1、密封情况检查：由</w:t>
            </w:r>
            <w:r>
              <w:rPr>
                <w:rFonts w:hint="eastAsia" w:ascii="仿宋" w:hAnsi="仿宋" w:eastAsia="仿宋" w:cs="仿宋"/>
                <w:sz w:val="28"/>
                <w:szCs w:val="28"/>
                <w:lang w:eastAsia="zh-CN"/>
              </w:rPr>
              <w:t>竞价</w:t>
            </w:r>
            <w:r>
              <w:rPr>
                <w:rFonts w:hint="eastAsia" w:ascii="仿宋" w:hAnsi="仿宋" w:eastAsia="仿宋" w:cs="仿宋"/>
                <w:sz w:val="28"/>
                <w:szCs w:val="28"/>
              </w:rPr>
              <w:t>人或投标人代表检查。</w:t>
            </w:r>
          </w:p>
          <w:p w14:paraId="7E6940C1">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2、开标顺序：按递交投标文件的先后顺序或抽签。</w:t>
            </w:r>
          </w:p>
          <w:p w14:paraId="48A72EF6">
            <w:pPr>
              <w:spacing w:line="360" w:lineRule="exact"/>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竞价</w:t>
            </w:r>
            <w:r>
              <w:rPr>
                <w:rFonts w:hint="eastAsia" w:ascii="仿宋" w:hAnsi="仿宋" w:eastAsia="仿宋" w:cs="仿宋"/>
                <w:sz w:val="28"/>
                <w:szCs w:val="28"/>
              </w:rPr>
              <w:t>人在规定的开标时间和地点公开唱标，</w:t>
            </w:r>
            <w:r>
              <w:rPr>
                <w:rFonts w:hint="eastAsia" w:ascii="仿宋" w:hAnsi="仿宋" w:eastAsia="仿宋" w:cs="仿宋"/>
                <w:sz w:val="28"/>
                <w:szCs w:val="28"/>
                <w:lang w:eastAsia="zh-CN"/>
              </w:rPr>
              <w:t>竞价</w:t>
            </w:r>
            <w:r>
              <w:rPr>
                <w:rFonts w:hint="eastAsia" w:ascii="仿宋" w:hAnsi="仿宋" w:eastAsia="仿宋" w:cs="仿宋"/>
                <w:sz w:val="28"/>
                <w:szCs w:val="28"/>
              </w:rPr>
              <w:t>人主持开标会议，并邀请投标人的法定代表人或委托代理人准时参加</w:t>
            </w:r>
            <w:r>
              <w:rPr>
                <w:rFonts w:hint="eastAsia" w:ascii="仿宋" w:hAnsi="仿宋" w:eastAsia="仿宋" w:cs="仿宋"/>
                <w:bCs/>
                <w:sz w:val="28"/>
                <w:szCs w:val="28"/>
              </w:rPr>
              <w:t>。</w:t>
            </w:r>
          </w:p>
        </w:tc>
      </w:tr>
      <w:tr w14:paraId="1D444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14:paraId="25B417CD">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p>
        </w:tc>
        <w:tc>
          <w:tcPr>
            <w:tcW w:w="1418" w:type="dxa"/>
            <w:vAlign w:val="center"/>
          </w:tcPr>
          <w:p w14:paraId="5DA63CD2">
            <w:pPr>
              <w:spacing w:line="288" w:lineRule="auto"/>
              <w:jc w:val="left"/>
              <w:rPr>
                <w:rFonts w:hint="eastAsia" w:ascii="仿宋" w:hAnsi="仿宋" w:eastAsia="仿宋" w:cs="仿宋"/>
                <w:sz w:val="28"/>
                <w:szCs w:val="28"/>
              </w:rPr>
            </w:pPr>
            <w:r>
              <w:rPr>
                <w:rFonts w:hint="eastAsia" w:ascii="仿宋" w:hAnsi="仿宋" w:eastAsia="仿宋" w:cs="仿宋"/>
                <w:sz w:val="28"/>
                <w:szCs w:val="28"/>
              </w:rPr>
              <w:t>评标委员会组建</w:t>
            </w:r>
          </w:p>
        </w:tc>
        <w:tc>
          <w:tcPr>
            <w:tcW w:w="7547" w:type="dxa"/>
            <w:vAlign w:val="center"/>
          </w:tcPr>
          <w:p w14:paraId="250F4063">
            <w:pPr>
              <w:spacing w:line="360" w:lineRule="exact"/>
              <w:jc w:val="left"/>
              <w:rPr>
                <w:rFonts w:hint="eastAsia" w:ascii="仿宋" w:hAnsi="仿宋" w:eastAsia="仿宋" w:cs="仿宋"/>
                <w:sz w:val="28"/>
                <w:szCs w:val="28"/>
              </w:rPr>
            </w:pPr>
            <w:r>
              <w:rPr>
                <w:rFonts w:hint="eastAsia" w:ascii="仿宋" w:hAnsi="仿宋" w:eastAsia="仿宋" w:cs="仿宋"/>
                <w:sz w:val="28"/>
                <w:szCs w:val="28"/>
              </w:rPr>
              <w:t>评标专家确定方式：</w:t>
            </w:r>
            <w:r>
              <w:rPr>
                <w:rFonts w:hint="eastAsia" w:ascii="仿宋" w:hAnsi="仿宋" w:eastAsia="仿宋" w:cs="仿宋"/>
                <w:sz w:val="28"/>
                <w:szCs w:val="28"/>
                <w:lang w:val="en-US" w:eastAsia="zh-CN"/>
              </w:rPr>
              <w:t>竞价</w:t>
            </w:r>
            <w:r>
              <w:rPr>
                <w:rFonts w:hint="eastAsia" w:ascii="仿宋" w:hAnsi="仿宋" w:eastAsia="仿宋" w:cs="仿宋"/>
                <w:sz w:val="28"/>
                <w:szCs w:val="28"/>
              </w:rPr>
              <w:t>方从衡钢评委专家库中抽取。</w:t>
            </w:r>
          </w:p>
        </w:tc>
      </w:tr>
      <w:tr w14:paraId="22C02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14:paraId="5348199A">
            <w:pPr>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6</w:t>
            </w:r>
          </w:p>
        </w:tc>
        <w:tc>
          <w:tcPr>
            <w:tcW w:w="1418" w:type="dxa"/>
            <w:vAlign w:val="center"/>
          </w:tcPr>
          <w:p w14:paraId="12BF4F4D">
            <w:pPr>
              <w:spacing w:line="288" w:lineRule="auto"/>
              <w:jc w:val="left"/>
              <w:rPr>
                <w:rFonts w:hint="eastAsia" w:ascii="仿宋" w:hAnsi="仿宋" w:eastAsia="仿宋" w:cs="仿宋"/>
                <w:sz w:val="28"/>
                <w:szCs w:val="28"/>
              </w:rPr>
            </w:pPr>
            <w:r>
              <w:rPr>
                <w:rFonts w:hint="eastAsia" w:ascii="仿宋" w:hAnsi="仿宋" w:eastAsia="仿宋" w:cs="仿宋"/>
                <w:sz w:val="28"/>
                <w:szCs w:val="28"/>
              </w:rPr>
              <w:t>评标</w:t>
            </w:r>
          </w:p>
        </w:tc>
        <w:tc>
          <w:tcPr>
            <w:tcW w:w="7547" w:type="dxa"/>
            <w:vAlign w:val="center"/>
          </w:tcPr>
          <w:p w14:paraId="7AA47576">
            <w:pPr>
              <w:spacing w:line="360" w:lineRule="exact"/>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竞价方</w:t>
            </w:r>
            <w:r>
              <w:rPr>
                <w:rFonts w:hint="eastAsia" w:ascii="仿宋" w:hAnsi="仿宋" w:eastAsia="仿宋" w:cs="仿宋"/>
                <w:sz w:val="28"/>
                <w:szCs w:val="28"/>
              </w:rPr>
              <w:t>将组建评标委员会，其成员由技术、经济、法律、财务等方面的专家代表组成。评标委员会对投标文件进行审查、评估和比较。</w:t>
            </w:r>
          </w:p>
          <w:p w14:paraId="2FE3BADD">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2、开标后，直至向中标的投标人授予合同时止，凡与审查、澄清、评价和比较投标的有关资料及授标意见等，均不得向与评标无关其他人透露。</w:t>
            </w:r>
          </w:p>
          <w:p w14:paraId="50B4C6F1">
            <w:pPr>
              <w:spacing w:line="360" w:lineRule="exact"/>
              <w:jc w:val="left"/>
              <w:rPr>
                <w:rFonts w:hint="eastAsia" w:ascii="仿宋" w:hAnsi="仿宋" w:eastAsia="仿宋" w:cs="仿宋"/>
                <w:sz w:val="28"/>
                <w:szCs w:val="28"/>
              </w:rPr>
            </w:pPr>
            <w:r>
              <w:rPr>
                <w:rFonts w:hint="eastAsia" w:ascii="仿宋" w:hAnsi="仿宋" w:eastAsia="仿宋" w:cs="仿宋"/>
                <w:sz w:val="28"/>
                <w:szCs w:val="28"/>
              </w:rPr>
              <w:t>3、在评标过程中，如果投标人试图在投标文件审查、澄清、比较及授予合同方面向</w:t>
            </w:r>
            <w:r>
              <w:rPr>
                <w:rFonts w:hint="eastAsia" w:ascii="仿宋" w:hAnsi="仿宋" w:eastAsia="仿宋" w:cs="仿宋"/>
                <w:sz w:val="28"/>
                <w:szCs w:val="28"/>
                <w:lang w:eastAsia="zh-CN"/>
              </w:rPr>
              <w:t>竞价方</w:t>
            </w:r>
            <w:r>
              <w:rPr>
                <w:rFonts w:hint="eastAsia" w:ascii="仿宋" w:hAnsi="仿宋" w:eastAsia="仿宋" w:cs="仿宋"/>
                <w:sz w:val="28"/>
                <w:szCs w:val="28"/>
              </w:rPr>
              <w:t>施加任何影响，其投标文件将被拒绝</w:t>
            </w:r>
          </w:p>
          <w:p w14:paraId="681C4C32">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4、评标活动遵循公平、公正、科学和择优的原则。</w:t>
            </w:r>
          </w:p>
          <w:p w14:paraId="3705BB15">
            <w:pPr>
              <w:pStyle w:val="66"/>
              <w:spacing w:line="360" w:lineRule="exact"/>
              <w:jc w:val="left"/>
              <w:rPr>
                <w:rFonts w:hint="eastAsia" w:ascii="仿宋" w:hAnsi="仿宋" w:eastAsia="仿宋" w:cs="仿宋"/>
                <w:sz w:val="28"/>
                <w:szCs w:val="28"/>
              </w:rPr>
            </w:pPr>
            <w:r>
              <w:rPr>
                <w:rFonts w:hint="eastAsia" w:ascii="仿宋" w:hAnsi="仿宋" w:eastAsia="仿宋" w:cs="仿宋"/>
                <w:sz w:val="28"/>
                <w:szCs w:val="28"/>
              </w:rPr>
              <w:t>5、评标委员会按照“评标办法”规定的评审因素、标准和程序对投标文件进行评审。 评标办法没有规定的方法、评审因素和标准，不作为评标依据。</w:t>
            </w:r>
          </w:p>
        </w:tc>
      </w:tr>
      <w:tr w14:paraId="219E9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shd w:val="clear" w:color="auto" w:fill="auto"/>
            <w:vAlign w:val="center"/>
          </w:tcPr>
          <w:p w14:paraId="11BC306A">
            <w:pPr>
              <w:spacing w:line="288"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27</w:t>
            </w:r>
          </w:p>
        </w:tc>
        <w:tc>
          <w:tcPr>
            <w:tcW w:w="1418" w:type="dxa"/>
            <w:shd w:val="clear" w:color="auto" w:fill="auto"/>
            <w:vAlign w:val="center"/>
          </w:tcPr>
          <w:p w14:paraId="7D165426">
            <w:pPr>
              <w:spacing w:line="288" w:lineRule="auto"/>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不合格投标人</w:t>
            </w:r>
          </w:p>
        </w:tc>
        <w:tc>
          <w:tcPr>
            <w:tcW w:w="7547" w:type="dxa"/>
            <w:shd w:val="clear" w:color="auto" w:fill="auto"/>
            <w:vAlign w:val="center"/>
          </w:tcPr>
          <w:p w14:paraId="7414B0B2">
            <w:pPr>
              <w:spacing w:line="360" w:lineRule="exact"/>
              <w:jc w:val="left"/>
              <w:rPr>
                <w:rFonts w:hint="eastAsia" w:ascii="仿宋" w:hAnsi="仿宋" w:eastAsia="仿宋" w:cs="仿宋"/>
                <w:sz w:val="28"/>
                <w:szCs w:val="28"/>
              </w:rPr>
            </w:pPr>
            <w:r>
              <w:rPr>
                <w:rFonts w:hint="eastAsia" w:ascii="仿宋" w:hAnsi="仿宋" w:eastAsia="仿宋" w:cs="仿宋"/>
                <w:sz w:val="28"/>
                <w:szCs w:val="28"/>
              </w:rPr>
              <w:t>有下述情况之一的，评标委员会</w:t>
            </w:r>
            <w:r>
              <w:rPr>
                <w:rFonts w:hint="eastAsia" w:ascii="仿宋" w:hAnsi="仿宋" w:eastAsia="仿宋" w:cs="仿宋"/>
                <w:sz w:val="28"/>
                <w:szCs w:val="28"/>
                <w:lang w:val="en-US" w:eastAsia="zh-CN"/>
              </w:rPr>
              <w:t>可</w:t>
            </w:r>
            <w:r>
              <w:rPr>
                <w:rFonts w:hint="eastAsia" w:ascii="仿宋" w:hAnsi="仿宋" w:eastAsia="仿宋" w:cs="仿宋"/>
                <w:sz w:val="28"/>
                <w:szCs w:val="28"/>
              </w:rPr>
              <w:t>认定其为不合格的投标人：</w:t>
            </w:r>
          </w:p>
          <w:p w14:paraId="24A4648B">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投标文件载明的投标范围小于</w:t>
            </w:r>
            <w:r>
              <w:rPr>
                <w:rFonts w:hint="eastAsia" w:ascii="仿宋" w:hAnsi="仿宋" w:eastAsia="仿宋" w:cs="仿宋"/>
                <w:sz w:val="28"/>
                <w:szCs w:val="28"/>
                <w:lang w:eastAsia="zh-CN"/>
              </w:rPr>
              <w:t>竞价</w:t>
            </w:r>
            <w:r>
              <w:rPr>
                <w:rFonts w:hint="eastAsia" w:ascii="仿宋" w:hAnsi="仿宋" w:eastAsia="仿宋" w:cs="仿宋"/>
                <w:sz w:val="28"/>
                <w:szCs w:val="28"/>
              </w:rPr>
              <w:t>文件规定的</w:t>
            </w:r>
            <w:r>
              <w:rPr>
                <w:rFonts w:hint="eastAsia" w:ascii="仿宋" w:hAnsi="仿宋" w:eastAsia="仿宋" w:cs="仿宋"/>
                <w:sz w:val="28"/>
                <w:szCs w:val="28"/>
                <w:lang w:eastAsia="zh-CN"/>
              </w:rPr>
              <w:t>竞价</w:t>
            </w:r>
            <w:r>
              <w:rPr>
                <w:rFonts w:hint="eastAsia" w:ascii="仿宋" w:hAnsi="仿宋" w:eastAsia="仿宋" w:cs="仿宋"/>
                <w:sz w:val="28"/>
                <w:szCs w:val="28"/>
              </w:rPr>
              <w:t>范围的；</w:t>
            </w:r>
          </w:p>
          <w:p w14:paraId="4C12C096">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投标人拒不按照要求对投标文件进行澄清、说明或者补正的；</w:t>
            </w:r>
          </w:p>
          <w:p w14:paraId="02B6379F">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投标人同一</w:t>
            </w:r>
            <w:r>
              <w:rPr>
                <w:rFonts w:hint="eastAsia" w:ascii="仿宋" w:hAnsi="仿宋" w:eastAsia="仿宋" w:cs="仿宋"/>
                <w:sz w:val="28"/>
                <w:szCs w:val="28"/>
                <w:lang w:val="en-US" w:eastAsia="zh-CN"/>
              </w:rPr>
              <w:t>项目</w:t>
            </w:r>
            <w:r>
              <w:rPr>
                <w:rFonts w:hint="eastAsia" w:ascii="仿宋" w:hAnsi="仿宋" w:eastAsia="仿宋" w:cs="仿宋"/>
                <w:sz w:val="28"/>
                <w:szCs w:val="28"/>
              </w:rPr>
              <w:t>递交二份以上不同内容的投标书或做出二个以上报价，且没有声明哪一份投标书或哪一份报价最终有效者；</w:t>
            </w:r>
          </w:p>
          <w:p w14:paraId="7C475D68">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投标文件中关键内容字迹模糊、无法辨认者；</w:t>
            </w:r>
          </w:p>
          <w:p w14:paraId="262C9822">
            <w:pPr>
              <w:spacing w:line="3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投标文件附有</w:t>
            </w:r>
            <w:r>
              <w:rPr>
                <w:rFonts w:hint="eastAsia" w:ascii="仿宋" w:hAnsi="仿宋" w:eastAsia="仿宋" w:cs="仿宋"/>
                <w:sz w:val="28"/>
                <w:szCs w:val="28"/>
                <w:lang w:eastAsia="zh-CN"/>
              </w:rPr>
              <w:t>竞价</w:t>
            </w:r>
            <w:r>
              <w:rPr>
                <w:rFonts w:hint="eastAsia" w:ascii="仿宋" w:hAnsi="仿宋" w:eastAsia="仿宋" w:cs="仿宋"/>
                <w:sz w:val="28"/>
                <w:szCs w:val="28"/>
              </w:rPr>
              <w:t>人不能接受的条件的；</w:t>
            </w:r>
          </w:p>
          <w:p w14:paraId="3141B42D">
            <w:pPr>
              <w:spacing w:line="360" w:lineRule="exact"/>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6、</w:t>
            </w:r>
            <w:r>
              <w:rPr>
                <w:rFonts w:hint="eastAsia" w:ascii="仿宋" w:hAnsi="仿宋" w:eastAsia="仿宋" w:cs="仿宋"/>
                <w:sz w:val="28"/>
                <w:szCs w:val="28"/>
              </w:rPr>
              <w:t>其它未能实质响应</w:t>
            </w:r>
            <w:r>
              <w:rPr>
                <w:rFonts w:hint="eastAsia" w:ascii="仿宋" w:hAnsi="仿宋" w:eastAsia="仿宋" w:cs="仿宋"/>
                <w:sz w:val="28"/>
                <w:szCs w:val="28"/>
                <w:lang w:eastAsia="zh-CN"/>
              </w:rPr>
              <w:t>竞价</w:t>
            </w:r>
            <w:r>
              <w:rPr>
                <w:rFonts w:hint="eastAsia" w:ascii="仿宋" w:hAnsi="仿宋" w:eastAsia="仿宋" w:cs="仿宋"/>
                <w:sz w:val="28"/>
                <w:szCs w:val="28"/>
              </w:rPr>
              <w:t>文件条件和要求的。</w:t>
            </w:r>
          </w:p>
        </w:tc>
      </w:tr>
      <w:tr w14:paraId="1E51C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2F51AA78">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p>
        </w:tc>
        <w:tc>
          <w:tcPr>
            <w:tcW w:w="1418" w:type="dxa"/>
            <w:vAlign w:val="center"/>
          </w:tcPr>
          <w:p w14:paraId="01021AEC">
            <w:pPr>
              <w:spacing w:line="288" w:lineRule="auto"/>
              <w:jc w:val="left"/>
              <w:rPr>
                <w:rFonts w:hint="eastAsia" w:ascii="仿宋" w:hAnsi="仿宋" w:eastAsia="仿宋" w:cs="仿宋"/>
                <w:sz w:val="28"/>
                <w:szCs w:val="28"/>
              </w:rPr>
            </w:pPr>
            <w:r>
              <w:rPr>
                <w:rFonts w:hint="eastAsia" w:ascii="仿宋" w:hAnsi="仿宋" w:eastAsia="仿宋" w:cs="仿宋"/>
                <w:sz w:val="28"/>
                <w:szCs w:val="28"/>
              </w:rPr>
              <w:t>资格审查</w:t>
            </w:r>
          </w:p>
        </w:tc>
        <w:tc>
          <w:tcPr>
            <w:tcW w:w="7547" w:type="dxa"/>
            <w:vAlign w:val="center"/>
          </w:tcPr>
          <w:p w14:paraId="0E4C3D45">
            <w:pPr>
              <w:spacing w:line="360" w:lineRule="exact"/>
              <w:jc w:val="left"/>
              <w:rPr>
                <w:rFonts w:hint="eastAsia" w:ascii="仿宋" w:hAnsi="仿宋" w:eastAsia="仿宋" w:cs="仿宋"/>
                <w:sz w:val="28"/>
                <w:szCs w:val="28"/>
              </w:rPr>
            </w:pPr>
            <w:r>
              <w:rPr>
                <w:rFonts w:hint="eastAsia" w:ascii="仿宋" w:hAnsi="仿宋" w:eastAsia="仿宋" w:cs="仿宋"/>
                <w:sz w:val="28"/>
                <w:szCs w:val="28"/>
              </w:rPr>
              <w:t>1、如果没有进行资格预审，</w:t>
            </w:r>
            <w:r>
              <w:rPr>
                <w:rFonts w:hint="eastAsia" w:ascii="仿宋" w:hAnsi="仿宋" w:eastAsia="仿宋" w:cs="仿宋"/>
                <w:sz w:val="28"/>
                <w:szCs w:val="28"/>
                <w:lang w:eastAsia="zh-CN"/>
              </w:rPr>
              <w:t>竞价</w:t>
            </w:r>
            <w:r>
              <w:rPr>
                <w:rFonts w:hint="eastAsia" w:ascii="仿宋" w:hAnsi="仿宋" w:eastAsia="仿宋" w:cs="仿宋"/>
                <w:sz w:val="28"/>
                <w:szCs w:val="28"/>
              </w:rPr>
              <w:t>方将对评审价最高的投标人是否有能力履行合同义务进行审查。</w:t>
            </w:r>
          </w:p>
          <w:p w14:paraId="59696636">
            <w:pPr>
              <w:spacing w:line="360" w:lineRule="exact"/>
              <w:jc w:val="left"/>
              <w:rPr>
                <w:rFonts w:hint="eastAsia" w:ascii="仿宋" w:hAnsi="仿宋" w:eastAsia="仿宋" w:cs="仿宋"/>
                <w:sz w:val="28"/>
                <w:szCs w:val="28"/>
              </w:rPr>
            </w:pPr>
            <w:r>
              <w:rPr>
                <w:rFonts w:hint="eastAsia" w:ascii="仿宋" w:hAnsi="仿宋" w:eastAsia="仿宋" w:cs="仿宋"/>
                <w:sz w:val="28"/>
                <w:szCs w:val="28"/>
              </w:rPr>
              <w:t>2、审查将根据投标人按规定提交的资格证明文件和</w:t>
            </w:r>
            <w:r>
              <w:rPr>
                <w:rFonts w:hint="eastAsia" w:ascii="仿宋" w:hAnsi="仿宋" w:eastAsia="仿宋" w:cs="仿宋"/>
                <w:sz w:val="28"/>
                <w:szCs w:val="28"/>
                <w:lang w:eastAsia="zh-CN"/>
              </w:rPr>
              <w:t>竞价</w:t>
            </w:r>
            <w:r>
              <w:rPr>
                <w:rFonts w:hint="eastAsia" w:ascii="仿宋" w:hAnsi="仿宋" w:eastAsia="仿宋" w:cs="仿宋"/>
                <w:sz w:val="28"/>
                <w:szCs w:val="28"/>
              </w:rPr>
              <w:t>方认为其它有必要的、合适的方式（含现场考察），对投标人的财务、业绩、技术和生产能力等进行审查。</w:t>
            </w:r>
          </w:p>
          <w:p w14:paraId="6B3647ED">
            <w:pPr>
              <w:spacing w:line="360" w:lineRule="exact"/>
              <w:jc w:val="left"/>
              <w:rPr>
                <w:rFonts w:hint="eastAsia" w:ascii="仿宋" w:hAnsi="仿宋" w:eastAsia="仿宋" w:cs="仿宋"/>
                <w:sz w:val="28"/>
                <w:szCs w:val="28"/>
              </w:rPr>
            </w:pPr>
            <w:r>
              <w:rPr>
                <w:rFonts w:hint="eastAsia" w:ascii="仿宋" w:hAnsi="仿宋" w:eastAsia="仿宋" w:cs="仿宋"/>
                <w:sz w:val="28"/>
                <w:szCs w:val="28"/>
              </w:rPr>
              <w:t>3、如果审查通过，则将合同授予投标人；如果审查没有通过，则拒绝其投标。在此情况下，</w:t>
            </w:r>
            <w:r>
              <w:rPr>
                <w:rFonts w:hint="eastAsia" w:ascii="仿宋" w:hAnsi="仿宋" w:eastAsia="仿宋" w:cs="仿宋"/>
                <w:sz w:val="28"/>
                <w:szCs w:val="28"/>
                <w:lang w:eastAsia="zh-CN"/>
              </w:rPr>
              <w:t>竞价</w:t>
            </w:r>
            <w:r>
              <w:rPr>
                <w:rFonts w:hint="eastAsia" w:ascii="仿宋" w:hAnsi="仿宋" w:eastAsia="仿宋" w:cs="仿宋"/>
                <w:sz w:val="28"/>
                <w:szCs w:val="28"/>
              </w:rPr>
              <w:t>方将对下一个评审价较高的投标人的能力作类似审查。</w:t>
            </w:r>
          </w:p>
        </w:tc>
      </w:tr>
      <w:tr w14:paraId="71E89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14:paraId="74A36909">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p>
        </w:tc>
        <w:tc>
          <w:tcPr>
            <w:tcW w:w="1418" w:type="dxa"/>
            <w:vAlign w:val="center"/>
          </w:tcPr>
          <w:p w14:paraId="4A098D9D">
            <w:pPr>
              <w:pStyle w:val="16"/>
              <w:tabs>
                <w:tab w:val="left" w:pos="840"/>
              </w:tabs>
              <w:spacing w:after="20" w:line="300" w:lineRule="exact"/>
              <w:ind w:left="431" w:hanging="431"/>
              <w:jc w:val="left"/>
              <w:rPr>
                <w:rFonts w:hint="eastAsia" w:ascii="仿宋" w:hAnsi="仿宋" w:eastAsia="仿宋" w:cs="仿宋"/>
                <w:bCs/>
                <w:sz w:val="28"/>
                <w:szCs w:val="28"/>
                <w:u w:val="single"/>
              </w:rPr>
            </w:pPr>
          </w:p>
          <w:p w14:paraId="4335C18D">
            <w:pPr>
              <w:pStyle w:val="16"/>
              <w:tabs>
                <w:tab w:val="left" w:pos="840"/>
              </w:tabs>
              <w:spacing w:after="20" w:line="300" w:lineRule="exact"/>
              <w:ind w:left="431" w:hanging="431"/>
              <w:jc w:val="left"/>
              <w:rPr>
                <w:rFonts w:hint="eastAsia" w:ascii="仿宋" w:hAnsi="仿宋" w:eastAsia="仿宋" w:cs="仿宋"/>
                <w:bCs/>
                <w:sz w:val="28"/>
                <w:szCs w:val="28"/>
              </w:rPr>
            </w:pPr>
            <w:r>
              <w:rPr>
                <w:rFonts w:hint="eastAsia" w:ascii="仿宋" w:hAnsi="仿宋" w:eastAsia="仿宋" w:cs="仿宋"/>
                <w:bCs/>
                <w:sz w:val="28"/>
                <w:szCs w:val="28"/>
              </w:rPr>
              <w:t>废标原则</w:t>
            </w:r>
          </w:p>
          <w:p w14:paraId="5E210C1E">
            <w:pPr>
              <w:spacing w:line="288" w:lineRule="auto"/>
              <w:jc w:val="left"/>
              <w:rPr>
                <w:rFonts w:hint="eastAsia" w:ascii="仿宋" w:hAnsi="仿宋" w:eastAsia="仿宋" w:cs="仿宋"/>
                <w:bCs/>
                <w:sz w:val="28"/>
                <w:szCs w:val="28"/>
              </w:rPr>
            </w:pPr>
          </w:p>
        </w:tc>
        <w:tc>
          <w:tcPr>
            <w:tcW w:w="7547" w:type="dxa"/>
            <w:vAlign w:val="center"/>
          </w:tcPr>
          <w:p w14:paraId="4E920BBC">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遇有下列情形之一的，可以宣布为废标</w:t>
            </w:r>
            <w:r>
              <w:rPr>
                <w:rFonts w:hint="eastAsia" w:ascii="仿宋" w:hAnsi="仿宋" w:eastAsia="仿宋" w:cs="仿宋"/>
                <w:b w:val="0"/>
                <w:bCs w:val="0"/>
                <w:color w:val="000000" w:themeColor="text1"/>
                <w:sz w:val="28"/>
                <w:szCs w:val="28"/>
                <w:lang w:val="en-US" w:eastAsia="zh-CN"/>
              </w:rPr>
              <w:t>或流标</w:t>
            </w:r>
            <w:r>
              <w:rPr>
                <w:rFonts w:hint="eastAsia" w:ascii="仿宋" w:hAnsi="仿宋" w:eastAsia="仿宋" w:cs="仿宋"/>
                <w:b w:val="0"/>
                <w:bCs w:val="0"/>
                <w:color w:val="000000" w:themeColor="text1"/>
                <w:sz w:val="28"/>
                <w:szCs w:val="28"/>
              </w:rPr>
              <w:t>。</w:t>
            </w:r>
          </w:p>
          <w:p w14:paraId="5F203A24">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1、全部投标单位不具备投标资格。</w:t>
            </w:r>
          </w:p>
          <w:p w14:paraId="132094AA">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2、全部投标均未对</w:t>
            </w:r>
            <w:r>
              <w:rPr>
                <w:rFonts w:hint="eastAsia" w:ascii="仿宋" w:hAnsi="仿宋" w:eastAsia="仿宋" w:cs="仿宋"/>
                <w:b w:val="0"/>
                <w:bCs w:val="0"/>
                <w:color w:val="000000" w:themeColor="text1"/>
                <w:sz w:val="28"/>
                <w:szCs w:val="28"/>
                <w:lang w:eastAsia="zh-CN"/>
              </w:rPr>
              <w:t>竞价文件</w:t>
            </w:r>
            <w:r>
              <w:rPr>
                <w:rFonts w:hint="eastAsia" w:ascii="仿宋" w:hAnsi="仿宋" w:eastAsia="仿宋" w:cs="仿宋"/>
                <w:b w:val="0"/>
                <w:bCs w:val="0"/>
                <w:color w:val="000000" w:themeColor="text1"/>
                <w:sz w:val="28"/>
                <w:szCs w:val="28"/>
              </w:rPr>
              <w:t>做出基本响应。</w:t>
            </w:r>
          </w:p>
          <w:p w14:paraId="51373CD7">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3、投标价超过</w:t>
            </w:r>
            <w:r>
              <w:rPr>
                <w:rFonts w:hint="eastAsia" w:ascii="仿宋" w:hAnsi="仿宋" w:eastAsia="仿宋" w:cs="仿宋"/>
                <w:b w:val="0"/>
                <w:bCs w:val="0"/>
                <w:color w:val="000000" w:themeColor="text1"/>
                <w:sz w:val="28"/>
                <w:szCs w:val="28"/>
                <w:lang w:eastAsia="zh-CN"/>
              </w:rPr>
              <w:t>竞价方</w:t>
            </w:r>
            <w:r>
              <w:rPr>
                <w:rFonts w:hint="eastAsia" w:ascii="仿宋" w:hAnsi="仿宋" w:eastAsia="仿宋" w:cs="仿宋"/>
                <w:b w:val="0"/>
                <w:bCs w:val="0"/>
                <w:color w:val="000000" w:themeColor="text1"/>
                <w:sz w:val="28"/>
                <w:szCs w:val="28"/>
              </w:rPr>
              <w:t>的承受能力（或期望值）。</w:t>
            </w:r>
          </w:p>
          <w:p w14:paraId="4607983B">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4、因有效投标人不足，明显缺乏竞争力。</w:t>
            </w:r>
          </w:p>
          <w:p w14:paraId="760857C8">
            <w:pPr>
              <w:spacing w:line="400" w:lineRule="exact"/>
              <w:rPr>
                <w:rFonts w:hint="eastAsia" w:ascii="仿宋" w:hAnsi="仿宋" w:eastAsia="仿宋" w:cs="仿宋"/>
                <w:b w:val="0"/>
                <w:bCs w:val="0"/>
                <w:color w:val="000000" w:themeColor="text1"/>
                <w:sz w:val="28"/>
                <w:szCs w:val="28"/>
              </w:rPr>
            </w:pPr>
            <w:r>
              <w:rPr>
                <w:rFonts w:hint="eastAsia" w:ascii="仿宋" w:hAnsi="仿宋" w:eastAsia="仿宋" w:cs="仿宋"/>
                <w:b w:val="0"/>
                <w:bCs w:val="0"/>
                <w:color w:val="000000" w:themeColor="text1"/>
                <w:sz w:val="28"/>
                <w:szCs w:val="28"/>
              </w:rPr>
              <w:t>5、有串通投标或弄虚作假或有其他违法行为的。</w:t>
            </w:r>
          </w:p>
          <w:p w14:paraId="67A7AE3B">
            <w:pPr>
              <w:spacing w:line="400" w:lineRule="exact"/>
              <w:rPr>
                <w:rFonts w:hint="eastAsia" w:ascii="仿宋" w:hAnsi="仿宋" w:eastAsia="仿宋" w:cs="仿宋"/>
                <w:sz w:val="28"/>
                <w:szCs w:val="28"/>
              </w:rPr>
            </w:pPr>
            <w:r>
              <w:rPr>
                <w:rFonts w:hint="eastAsia" w:ascii="仿宋" w:hAnsi="仿宋" w:eastAsia="仿宋" w:cs="仿宋"/>
                <w:b w:val="0"/>
                <w:bCs w:val="0"/>
                <w:color w:val="000000" w:themeColor="text1"/>
                <w:sz w:val="28"/>
                <w:szCs w:val="28"/>
                <w:lang w:val="en-US" w:eastAsia="zh-CN"/>
              </w:rPr>
              <w:t>6、投标单位不足3家的。</w:t>
            </w:r>
          </w:p>
        </w:tc>
      </w:tr>
      <w:tr w14:paraId="54955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14:paraId="3F4A0066">
            <w:pPr>
              <w:spacing w:line="288"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1418" w:type="dxa"/>
            <w:vAlign w:val="center"/>
          </w:tcPr>
          <w:p w14:paraId="135E5B70">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合同授予</w:t>
            </w:r>
          </w:p>
        </w:tc>
        <w:tc>
          <w:tcPr>
            <w:tcW w:w="7547" w:type="dxa"/>
            <w:vAlign w:val="center"/>
          </w:tcPr>
          <w:p w14:paraId="3DA3BD8F">
            <w:pPr>
              <w:spacing w:line="4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竞价</w:t>
            </w:r>
            <w:r>
              <w:rPr>
                <w:rFonts w:hint="eastAsia" w:ascii="仿宋" w:hAnsi="仿宋" w:eastAsia="仿宋" w:cs="仿宋"/>
                <w:sz w:val="28"/>
                <w:szCs w:val="28"/>
              </w:rPr>
              <w:t>方将把合同授予被确定为实质上响应</w:t>
            </w:r>
            <w:r>
              <w:rPr>
                <w:rFonts w:hint="eastAsia" w:ascii="仿宋" w:hAnsi="仿宋" w:eastAsia="仿宋" w:cs="仿宋"/>
                <w:sz w:val="28"/>
                <w:szCs w:val="28"/>
                <w:lang w:eastAsia="zh-CN"/>
              </w:rPr>
              <w:t>竞价</w:t>
            </w:r>
            <w:r>
              <w:rPr>
                <w:rFonts w:hint="eastAsia" w:ascii="仿宋" w:hAnsi="仿宋" w:eastAsia="仿宋" w:cs="仿宋"/>
                <w:sz w:val="28"/>
                <w:szCs w:val="28"/>
              </w:rPr>
              <w:t>文件要求的、能够满意地履行合同义务的经评审价最高的投标人。</w:t>
            </w:r>
          </w:p>
          <w:p w14:paraId="285D1299">
            <w:pPr>
              <w:tabs>
                <w:tab w:val="left" w:pos="840"/>
              </w:tabs>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竞价</w:t>
            </w:r>
            <w:r>
              <w:rPr>
                <w:rFonts w:hint="eastAsia" w:ascii="仿宋" w:hAnsi="仿宋" w:eastAsia="仿宋" w:cs="仿宋"/>
                <w:sz w:val="28"/>
                <w:szCs w:val="28"/>
              </w:rPr>
              <w:t>方有权增减让售数量，价格按</w:t>
            </w:r>
            <w:r>
              <w:rPr>
                <w:rFonts w:hint="eastAsia" w:ascii="仿宋" w:hAnsi="仿宋" w:eastAsia="仿宋" w:cs="仿宋"/>
                <w:sz w:val="28"/>
                <w:szCs w:val="28"/>
                <w:lang w:eastAsia="zh-CN"/>
              </w:rPr>
              <w:t>竞价</w:t>
            </w:r>
            <w:r>
              <w:rPr>
                <w:rFonts w:hint="eastAsia" w:ascii="仿宋" w:hAnsi="仿宋" w:eastAsia="仿宋" w:cs="仿宋"/>
                <w:sz w:val="28"/>
                <w:szCs w:val="28"/>
              </w:rPr>
              <w:t>确定的单价执行。</w:t>
            </w:r>
          </w:p>
        </w:tc>
      </w:tr>
      <w:tr w14:paraId="0CFA3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14:paraId="6E0B60A5">
            <w:pPr>
              <w:spacing w:line="288"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1418" w:type="dxa"/>
            <w:vAlign w:val="center"/>
          </w:tcPr>
          <w:p w14:paraId="2959AD1C">
            <w:pPr>
              <w:spacing w:line="288" w:lineRule="auto"/>
              <w:jc w:val="left"/>
              <w:rPr>
                <w:rFonts w:hint="eastAsia" w:ascii="仿宋" w:hAnsi="仿宋" w:eastAsia="仿宋" w:cs="仿宋"/>
                <w:bCs/>
                <w:sz w:val="28"/>
                <w:szCs w:val="28"/>
              </w:rPr>
            </w:pPr>
            <w:r>
              <w:rPr>
                <w:rFonts w:hint="eastAsia" w:ascii="仿宋" w:hAnsi="仿宋" w:eastAsia="仿宋" w:cs="仿宋"/>
                <w:bCs/>
                <w:sz w:val="28"/>
                <w:szCs w:val="28"/>
              </w:rPr>
              <w:t>合同价格</w:t>
            </w:r>
          </w:p>
        </w:tc>
        <w:tc>
          <w:tcPr>
            <w:tcW w:w="7547" w:type="dxa"/>
            <w:vAlign w:val="center"/>
          </w:tcPr>
          <w:p w14:paraId="5779B629">
            <w:pPr>
              <w:tabs>
                <w:tab w:val="left" w:pos="840"/>
              </w:tabs>
              <w:adjustRightInd w:val="0"/>
              <w:snapToGrid w:val="0"/>
              <w:spacing w:line="360" w:lineRule="exact"/>
              <w:rPr>
                <w:rFonts w:hint="eastAsia" w:ascii="仿宋" w:hAnsi="仿宋" w:eastAsia="仿宋" w:cs="仿宋"/>
                <w:sz w:val="28"/>
                <w:szCs w:val="28"/>
              </w:rPr>
            </w:pPr>
            <w:r>
              <w:rPr>
                <w:rFonts w:hint="eastAsia" w:ascii="仿宋" w:hAnsi="仿宋" w:eastAsia="仿宋" w:cs="仿宋"/>
                <w:sz w:val="28"/>
                <w:szCs w:val="28"/>
              </w:rPr>
              <w:t>合同价格为让售方现场交货价。除非技术规格书中有特别规定，如有则以技术规格书中要求为准。中标人价格包含整个货物及服务项目全费用价格，即价格应包括装卸、运输、税费等。</w:t>
            </w:r>
          </w:p>
        </w:tc>
      </w:tr>
      <w:tr w14:paraId="2042D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17" w:type="dxa"/>
            <w:vAlign w:val="center"/>
          </w:tcPr>
          <w:p w14:paraId="00F33B0B">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p>
        </w:tc>
        <w:tc>
          <w:tcPr>
            <w:tcW w:w="1418" w:type="dxa"/>
            <w:vAlign w:val="center"/>
          </w:tcPr>
          <w:p w14:paraId="60EFAD18">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中标通知</w:t>
            </w:r>
          </w:p>
        </w:tc>
        <w:tc>
          <w:tcPr>
            <w:tcW w:w="7547" w:type="dxa"/>
            <w:vAlign w:val="center"/>
          </w:tcPr>
          <w:p w14:paraId="2817DD4B">
            <w:pPr>
              <w:spacing w:line="360" w:lineRule="exact"/>
              <w:rPr>
                <w:rFonts w:hint="eastAsia" w:ascii="仿宋" w:hAnsi="仿宋" w:eastAsia="仿宋" w:cs="仿宋"/>
                <w:sz w:val="28"/>
                <w:szCs w:val="28"/>
              </w:rPr>
            </w:pPr>
            <w:r>
              <w:rPr>
                <w:rFonts w:hint="eastAsia" w:ascii="仿宋" w:hAnsi="仿宋" w:eastAsia="仿宋" w:cs="仿宋"/>
                <w:sz w:val="28"/>
                <w:szCs w:val="28"/>
              </w:rPr>
              <w:t>1、在投标有效期期满之前，</w:t>
            </w:r>
            <w:r>
              <w:rPr>
                <w:rFonts w:hint="eastAsia" w:ascii="仿宋" w:hAnsi="仿宋" w:eastAsia="仿宋" w:cs="仿宋"/>
                <w:sz w:val="28"/>
                <w:szCs w:val="28"/>
                <w:lang w:eastAsia="zh-CN"/>
              </w:rPr>
              <w:t>竞价</w:t>
            </w:r>
            <w:r>
              <w:rPr>
                <w:rFonts w:hint="eastAsia" w:ascii="仿宋" w:hAnsi="仿宋" w:eastAsia="仿宋" w:cs="仿宋"/>
                <w:sz w:val="28"/>
                <w:szCs w:val="28"/>
              </w:rPr>
              <w:t>方将书面通知中标人中标。</w:t>
            </w:r>
          </w:p>
          <w:p w14:paraId="10C2E7C9">
            <w:pPr>
              <w:spacing w:line="360" w:lineRule="exact"/>
              <w:rPr>
                <w:rFonts w:hint="eastAsia" w:ascii="仿宋" w:hAnsi="仿宋" w:eastAsia="仿宋" w:cs="仿宋"/>
                <w:sz w:val="28"/>
                <w:szCs w:val="28"/>
              </w:rPr>
            </w:pPr>
            <w:r>
              <w:rPr>
                <w:rFonts w:hint="eastAsia" w:ascii="仿宋" w:hAnsi="仿宋" w:eastAsia="仿宋" w:cs="仿宋"/>
                <w:sz w:val="28"/>
                <w:szCs w:val="28"/>
              </w:rPr>
              <w:t>2、中标通知书将是合同的一个组成部分。</w:t>
            </w:r>
          </w:p>
        </w:tc>
      </w:tr>
      <w:tr w14:paraId="477E1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817" w:type="dxa"/>
            <w:vAlign w:val="center"/>
          </w:tcPr>
          <w:p w14:paraId="3AC02696">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p>
        </w:tc>
        <w:tc>
          <w:tcPr>
            <w:tcW w:w="1418" w:type="dxa"/>
            <w:vAlign w:val="center"/>
          </w:tcPr>
          <w:p w14:paraId="54A034F9">
            <w:pPr>
              <w:spacing w:line="288" w:lineRule="auto"/>
              <w:jc w:val="left"/>
              <w:rPr>
                <w:rFonts w:hint="eastAsia" w:ascii="仿宋" w:hAnsi="仿宋" w:eastAsia="仿宋" w:cs="仿宋"/>
                <w:sz w:val="28"/>
                <w:szCs w:val="28"/>
              </w:rPr>
            </w:pPr>
            <w:r>
              <w:rPr>
                <w:rFonts w:hint="eastAsia" w:ascii="仿宋" w:hAnsi="仿宋" w:eastAsia="仿宋" w:cs="仿宋"/>
                <w:bCs/>
                <w:sz w:val="28"/>
                <w:szCs w:val="28"/>
              </w:rPr>
              <w:t>签订合同</w:t>
            </w:r>
          </w:p>
        </w:tc>
        <w:tc>
          <w:tcPr>
            <w:tcW w:w="7547" w:type="dxa"/>
            <w:vAlign w:val="center"/>
          </w:tcPr>
          <w:p w14:paraId="37D7180D">
            <w:pPr>
              <w:spacing w:line="3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竞价</w:t>
            </w:r>
            <w:r>
              <w:rPr>
                <w:rFonts w:hint="eastAsia" w:ascii="仿宋" w:hAnsi="仿宋" w:eastAsia="仿宋" w:cs="仿宋"/>
                <w:sz w:val="28"/>
                <w:szCs w:val="28"/>
              </w:rPr>
              <w:t>人和中标人应当自中标通知书规定时间签订合同，中标人无正当理由拒签合同的，</w:t>
            </w:r>
            <w:r>
              <w:rPr>
                <w:rFonts w:hint="eastAsia" w:ascii="仿宋" w:hAnsi="仿宋" w:eastAsia="仿宋" w:cs="仿宋"/>
                <w:sz w:val="28"/>
                <w:szCs w:val="28"/>
                <w:lang w:eastAsia="zh-CN"/>
              </w:rPr>
              <w:t>竞价</w:t>
            </w:r>
            <w:r>
              <w:rPr>
                <w:rFonts w:hint="eastAsia" w:ascii="仿宋" w:hAnsi="仿宋" w:eastAsia="仿宋" w:cs="仿宋"/>
                <w:sz w:val="28"/>
                <w:szCs w:val="28"/>
              </w:rPr>
              <w:t>人取消其中标资格，其投标保证金不予退还；给</w:t>
            </w:r>
            <w:r>
              <w:rPr>
                <w:rFonts w:hint="eastAsia" w:ascii="仿宋" w:hAnsi="仿宋" w:eastAsia="仿宋" w:cs="仿宋"/>
                <w:sz w:val="28"/>
                <w:szCs w:val="28"/>
                <w:lang w:eastAsia="zh-CN"/>
              </w:rPr>
              <w:t>竞价</w:t>
            </w:r>
            <w:r>
              <w:rPr>
                <w:rFonts w:hint="eastAsia" w:ascii="仿宋" w:hAnsi="仿宋" w:eastAsia="仿宋" w:cs="仿宋"/>
                <w:sz w:val="28"/>
                <w:szCs w:val="28"/>
              </w:rPr>
              <w:t>人造成的损失超过投标保证金数额的，中标人还应当对超过部分予以赔偿。</w:t>
            </w:r>
          </w:p>
          <w:p w14:paraId="1640F483">
            <w:pPr>
              <w:spacing w:line="36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竞价</w:t>
            </w:r>
            <w:r>
              <w:rPr>
                <w:rFonts w:hint="eastAsia" w:ascii="仿宋" w:hAnsi="仿宋" w:eastAsia="仿宋" w:cs="仿宋"/>
                <w:sz w:val="28"/>
                <w:szCs w:val="28"/>
              </w:rPr>
              <w:t>文件、中标方的投标文件及评标过程中有关澄清文件均可作为合同附件。</w:t>
            </w:r>
          </w:p>
        </w:tc>
      </w:tr>
      <w:tr w14:paraId="12512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17" w:type="dxa"/>
            <w:vAlign w:val="center"/>
          </w:tcPr>
          <w:p w14:paraId="45AC8851">
            <w:pPr>
              <w:spacing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p>
        </w:tc>
        <w:tc>
          <w:tcPr>
            <w:tcW w:w="1418" w:type="dxa"/>
            <w:vAlign w:val="center"/>
          </w:tcPr>
          <w:p w14:paraId="79DC2409">
            <w:pPr>
              <w:spacing w:line="288" w:lineRule="auto"/>
              <w:rPr>
                <w:rFonts w:hint="eastAsia" w:ascii="仿宋" w:hAnsi="仿宋" w:eastAsia="仿宋" w:cs="仿宋"/>
                <w:sz w:val="28"/>
                <w:szCs w:val="28"/>
              </w:rPr>
            </w:pPr>
            <w:r>
              <w:rPr>
                <w:rFonts w:hint="eastAsia" w:ascii="仿宋" w:hAnsi="仿宋" w:eastAsia="仿宋" w:cs="仿宋"/>
                <w:sz w:val="28"/>
                <w:szCs w:val="28"/>
              </w:rPr>
              <w:t>补充内容</w:t>
            </w:r>
          </w:p>
        </w:tc>
        <w:tc>
          <w:tcPr>
            <w:tcW w:w="7547" w:type="dxa"/>
            <w:vAlign w:val="center"/>
          </w:tcPr>
          <w:p w14:paraId="57DBD5D0">
            <w:pPr>
              <w:spacing w:line="360" w:lineRule="exact"/>
              <w:rPr>
                <w:rFonts w:hint="eastAsia" w:ascii="仿宋" w:hAnsi="仿宋" w:eastAsia="仿宋" w:cs="仿宋"/>
                <w:sz w:val="28"/>
                <w:szCs w:val="28"/>
              </w:rPr>
            </w:pPr>
            <w:r>
              <w:rPr>
                <w:rFonts w:hint="eastAsia" w:ascii="仿宋" w:hAnsi="仿宋" w:eastAsia="仿宋" w:cs="仿宋"/>
                <w:sz w:val="28"/>
                <w:szCs w:val="28"/>
              </w:rPr>
              <w:t>投标保证金退款、标书费开票请各投标人自行在衡阳华菱钢管有限公司网站http://www.hysteeltube.com/czsc.html招投标栏目公告信息中下载投标保证金退款、中标费服务及标书开票操作说明办理。</w:t>
            </w:r>
          </w:p>
        </w:tc>
      </w:tr>
    </w:tbl>
    <w:p w14:paraId="42346A57">
      <w:pPr>
        <w:pStyle w:val="2"/>
        <w:spacing w:before="0" w:after="0"/>
        <w:jc w:val="center"/>
        <w:rPr>
          <w:rFonts w:hint="eastAsia" w:ascii="仿宋" w:hAnsi="仿宋" w:eastAsia="仿宋" w:cs="仿宋"/>
          <w:b w:val="0"/>
          <w:bCs w:val="0"/>
          <w:sz w:val="28"/>
          <w:szCs w:val="28"/>
        </w:rPr>
      </w:pPr>
    </w:p>
    <w:p w14:paraId="53C24B03">
      <w:pPr>
        <w:pStyle w:val="2"/>
        <w:spacing w:before="0" w:after="0"/>
        <w:jc w:val="center"/>
        <w:rPr>
          <w:rFonts w:hint="eastAsia" w:ascii="仿宋" w:hAnsi="仿宋" w:eastAsia="仿宋" w:cs="仿宋"/>
          <w:b w:val="0"/>
          <w:bCs w:val="0"/>
          <w:sz w:val="28"/>
          <w:szCs w:val="28"/>
        </w:rPr>
      </w:pPr>
    </w:p>
    <w:p w14:paraId="46FA15AE">
      <w:pPr>
        <w:jc w:val="center"/>
        <w:rPr>
          <w:rFonts w:hint="eastAsia" w:ascii="仿宋" w:hAnsi="仿宋" w:eastAsia="仿宋" w:cs="仿宋"/>
          <w:b/>
          <w:sz w:val="28"/>
          <w:szCs w:val="28"/>
        </w:rPr>
      </w:pPr>
      <w:r>
        <w:rPr>
          <w:rFonts w:hint="eastAsia" w:ascii="仿宋" w:hAnsi="仿宋" w:eastAsia="仿宋" w:cs="仿宋"/>
        </w:rPr>
        <w:br w:type="page"/>
      </w:r>
      <w:bookmarkEnd w:id="13"/>
      <w:bookmarkEnd w:id="14"/>
      <w:bookmarkStart w:id="15" w:name="_Toc45533239"/>
      <w:bookmarkStart w:id="16" w:name="_Toc40341723"/>
      <w:r>
        <w:rPr>
          <w:rFonts w:hint="eastAsia" w:ascii="仿宋" w:hAnsi="仿宋" w:eastAsia="仿宋" w:cs="仿宋"/>
          <w:b/>
          <w:sz w:val="28"/>
          <w:szCs w:val="28"/>
        </w:rPr>
        <w:t>第三章  评标办法</w:t>
      </w:r>
      <w:bookmarkEnd w:id="15"/>
      <w:bookmarkEnd w:id="16"/>
    </w:p>
    <w:tbl>
      <w:tblPr>
        <w:tblStyle w:val="4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851"/>
        <w:gridCol w:w="1417"/>
        <w:gridCol w:w="6434"/>
      </w:tblGrid>
      <w:tr w14:paraId="74C6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1" w:type="dxa"/>
            <w:gridSpan w:val="2"/>
            <w:vAlign w:val="center"/>
          </w:tcPr>
          <w:p w14:paraId="3AD630F7">
            <w:pPr>
              <w:jc w:val="center"/>
              <w:rPr>
                <w:rFonts w:hint="eastAsia" w:ascii="仿宋" w:hAnsi="仿宋" w:eastAsia="仿宋" w:cs="仿宋"/>
                <w:bCs/>
                <w:sz w:val="28"/>
                <w:szCs w:val="28"/>
              </w:rPr>
            </w:pPr>
            <w:r>
              <w:rPr>
                <w:rFonts w:hint="eastAsia" w:ascii="仿宋" w:hAnsi="仿宋" w:eastAsia="仿宋" w:cs="仿宋"/>
                <w:bCs/>
                <w:sz w:val="28"/>
                <w:szCs w:val="28"/>
              </w:rPr>
              <w:t>条款号</w:t>
            </w:r>
          </w:p>
        </w:tc>
        <w:tc>
          <w:tcPr>
            <w:tcW w:w="1417" w:type="dxa"/>
            <w:vAlign w:val="center"/>
          </w:tcPr>
          <w:p w14:paraId="75954C67">
            <w:pPr>
              <w:jc w:val="center"/>
              <w:rPr>
                <w:rFonts w:hint="eastAsia" w:ascii="仿宋" w:hAnsi="仿宋" w:eastAsia="仿宋" w:cs="仿宋"/>
                <w:bCs/>
                <w:sz w:val="28"/>
                <w:szCs w:val="28"/>
              </w:rPr>
            </w:pPr>
            <w:r>
              <w:rPr>
                <w:rFonts w:hint="eastAsia" w:ascii="仿宋" w:hAnsi="仿宋" w:eastAsia="仿宋" w:cs="仿宋"/>
                <w:bCs/>
                <w:sz w:val="28"/>
                <w:szCs w:val="28"/>
              </w:rPr>
              <w:t>评审因素</w:t>
            </w:r>
          </w:p>
        </w:tc>
        <w:tc>
          <w:tcPr>
            <w:tcW w:w="6434" w:type="dxa"/>
            <w:vAlign w:val="center"/>
          </w:tcPr>
          <w:p w14:paraId="2C765FEF">
            <w:pPr>
              <w:jc w:val="center"/>
              <w:rPr>
                <w:rFonts w:hint="eastAsia" w:ascii="仿宋" w:hAnsi="仿宋" w:eastAsia="仿宋" w:cs="仿宋"/>
                <w:bCs/>
                <w:sz w:val="28"/>
                <w:szCs w:val="28"/>
              </w:rPr>
            </w:pPr>
            <w:r>
              <w:rPr>
                <w:rFonts w:hint="eastAsia" w:ascii="仿宋" w:hAnsi="仿宋" w:eastAsia="仿宋" w:cs="仿宋"/>
                <w:bCs/>
                <w:sz w:val="28"/>
                <w:szCs w:val="28"/>
              </w:rPr>
              <w:t>评审标准</w:t>
            </w:r>
          </w:p>
        </w:tc>
      </w:tr>
      <w:tr w14:paraId="4B30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460" w:type="dxa"/>
            <w:vMerge w:val="restart"/>
            <w:vAlign w:val="center"/>
          </w:tcPr>
          <w:p w14:paraId="772714D6">
            <w:pPr>
              <w:rPr>
                <w:rFonts w:hint="eastAsia" w:ascii="仿宋" w:hAnsi="仿宋" w:eastAsia="仿宋" w:cs="仿宋"/>
                <w:sz w:val="28"/>
                <w:szCs w:val="28"/>
              </w:rPr>
            </w:pPr>
            <w:r>
              <w:rPr>
                <w:rFonts w:hint="eastAsia" w:ascii="仿宋" w:hAnsi="仿宋" w:eastAsia="仿宋" w:cs="仿宋"/>
                <w:sz w:val="28"/>
                <w:szCs w:val="28"/>
              </w:rPr>
              <w:t>1</w:t>
            </w:r>
          </w:p>
        </w:tc>
        <w:tc>
          <w:tcPr>
            <w:tcW w:w="851" w:type="dxa"/>
            <w:vMerge w:val="restart"/>
            <w:vAlign w:val="center"/>
          </w:tcPr>
          <w:p w14:paraId="1C967156">
            <w:pPr>
              <w:jc w:val="center"/>
              <w:rPr>
                <w:rFonts w:hint="eastAsia" w:ascii="仿宋" w:hAnsi="仿宋" w:eastAsia="仿宋" w:cs="仿宋"/>
                <w:sz w:val="28"/>
                <w:szCs w:val="28"/>
              </w:rPr>
            </w:pPr>
            <w:r>
              <w:rPr>
                <w:rFonts w:hint="eastAsia" w:ascii="仿宋" w:hAnsi="仿宋" w:eastAsia="仿宋" w:cs="仿宋"/>
                <w:sz w:val="28"/>
                <w:szCs w:val="28"/>
              </w:rPr>
              <w:t>形式</w:t>
            </w:r>
          </w:p>
          <w:p w14:paraId="555C7017">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vAlign w:val="center"/>
          </w:tcPr>
          <w:p w14:paraId="12F60958">
            <w:pPr>
              <w:spacing w:line="2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投标文件递交时间及地点</w:t>
            </w:r>
          </w:p>
        </w:tc>
        <w:tc>
          <w:tcPr>
            <w:tcW w:w="6434" w:type="dxa"/>
            <w:vAlign w:val="center"/>
          </w:tcPr>
          <w:p w14:paraId="34461D3C">
            <w:pPr>
              <w:spacing w:line="2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未按第一章第</w:t>
            </w:r>
            <w:r>
              <w:rPr>
                <w:rFonts w:hint="eastAsia" w:ascii="仿宋" w:hAnsi="仿宋" w:eastAsia="仿宋" w:cs="仿宋"/>
                <w:b/>
                <w:kern w:val="0"/>
                <w:sz w:val="28"/>
                <w:szCs w:val="28"/>
                <w:lang w:val="en-US" w:eastAsia="zh-CN"/>
              </w:rPr>
              <w:t>5</w:t>
            </w:r>
            <w:r>
              <w:rPr>
                <w:rFonts w:hint="eastAsia" w:ascii="仿宋" w:hAnsi="仿宋" w:eastAsia="仿宋" w:cs="仿宋"/>
                <w:kern w:val="0"/>
                <w:sz w:val="28"/>
                <w:szCs w:val="28"/>
              </w:rPr>
              <w:t>项规定投递标书，则为不合格投标人。</w:t>
            </w:r>
          </w:p>
        </w:tc>
      </w:tr>
      <w:tr w14:paraId="6F7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14:paraId="3D4AFDEE">
            <w:pPr>
              <w:rPr>
                <w:rFonts w:hint="eastAsia" w:ascii="仿宋" w:hAnsi="仿宋" w:eastAsia="仿宋" w:cs="仿宋"/>
                <w:sz w:val="28"/>
                <w:szCs w:val="28"/>
              </w:rPr>
            </w:pPr>
          </w:p>
        </w:tc>
        <w:tc>
          <w:tcPr>
            <w:tcW w:w="851" w:type="dxa"/>
            <w:vMerge w:val="continue"/>
            <w:vAlign w:val="center"/>
          </w:tcPr>
          <w:p w14:paraId="5B0BD018">
            <w:pPr>
              <w:jc w:val="center"/>
              <w:rPr>
                <w:rFonts w:hint="eastAsia" w:ascii="仿宋" w:hAnsi="仿宋" w:eastAsia="仿宋" w:cs="仿宋"/>
                <w:sz w:val="28"/>
                <w:szCs w:val="28"/>
              </w:rPr>
            </w:pPr>
          </w:p>
        </w:tc>
        <w:tc>
          <w:tcPr>
            <w:tcW w:w="1417" w:type="dxa"/>
            <w:vAlign w:val="center"/>
          </w:tcPr>
          <w:p w14:paraId="1648EBAA">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投标文件装订及密封</w:t>
            </w:r>
          </w:p>
        </w:tc>
        <w:tc>
          <w:tcPr>
            <w:tcW w:w="6434" w:type="dxa"/>
            <w:vAlign w:val="center"/>
          </w:tcPr>
          <w:p w14:paraId="7DBBCB5D">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符合第二章“投标人须知”的第１</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20</w:t>
            </w:r>
            <w:r>
              <w:rPr>
                <w:rFonts w:hint="eastAsia" w:ascii="仿宋" w:hAnsi="仿宋" w:eastAsia="仿宋" w:cs="仿宋"/>
                <w:kern w:val="0"/>
                <w:sz w:val="28"/>
                <w:szCs w:val="28"/>
              </w:rPr>
              <w:t>项规定，若投标文件未按规定的格式制作的，则为不合格的投标人。</w:t>
            </w:r>
          </w:p>
        </w:tc>
      </w:tr>
      <w:tr w14:paraId="0B8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14:paraId="3BE3B686">
            <w:pPr>
              <w:rPr>
                <w:rFonts w:hint="eastAsia" w:ascii="仿宋" w:hAnsi="仿宋" w:eastAsia="仿宋" w:cs="仿宋"/>
                <w:sz w:val="28"/>
                <w:szCs w:val="28"/>
              </w:rPr>
            </w:pPr>
          </w:p>
        </w:tc>
        <w:tc>
          <w:tcPr>
            <w:tcW w:w="851" w:type="dxa"/>
            <w:vMerge w:val="continue"/>
            <w:vAlign w:val="center"/>
          </w:tcPr>
          <w:p w14:paraId="4AF6218F">
            <w:pPr>
              <w:jc w:val="center"/>
              <w:rPr>
                <w:rFonts w:hint="eastAsia" w:ascii="仿宋" w:hAnsi="仿宋" w:eastAsia="仿宋" w:cs="仿宋"/>
                <w:sz w:val="28"/>
                <w:szCs w:val="28"/>
              </w:rPr>
            </w:pPr>
          </w:p>
        </w:tc>
        <w:tc>
          <w:tcPr>
            <w:tcW w:w="1417" w:type="dxa"/>
            <w:vAlign w:val="center"/>
          </w:tcPr>
          <w:p w14:paraId="6F68EFC5">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投标文件格式</w:t>
            </w:r>
          </w:p>
        </w:tc>
        <w:tc>
          <w:tcPr>
            <w:tcW w:w="6434" w:type="dxa"/>
            <w:vAlign w:val="center"/>
          </w:tcPr>
          <w:p w14:paraId="58BD8DA2">
            <w:pPr>
              <w:spacing w:line="260" w:lineRule="exact"/>
              <w:rPr>
                <w:rFonts w:hint="eastAsia" w:ascii="仿宋" w:hAnsi="仿宋" w:eastAsia="仿宋" w:cs="仿宋"/>
                <w:kern w:val="0"/>
                <w:sz w:val="28"/>
                <w:szCs w:val="28"/>
              </w:rPr>
            </w:pPr>
            <w:r>
              <w:rPr>
                <w:rFonts w:hint="eastAsia" w:ascii="仿宋" w:hAnsi="仿宋" w:eastAsia="仿宋" w:cs="仿宋"/>
                <w:kern w:val="0"/>
                <w:sz w:val="28"/>
                <w:szCs w:val="28"/>
              </w:rPr>
              <w:t>符合第二章“投标人须知”的第1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项规定，若投标文件未按规定的格式填写的，则为不合格的投标人。</w:t>
            </w:r>
          </w:p>
        </w:tc>
      </w:tr>
      <w:tr w14:paraId="3E2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0" w:type="dxa"/>
            <w:vMerge w:val="continue"/>
            <w:vAlign w:val="center"/>
          </w:tcPr>
          <w:p w14:paraId="06CCB169">
            <w:pPr>
              <w:rPr>
                <w:rFonts w:hint="eastAsia" w:ascii="仿宋" w:hAnsi="仿宋" w:eastAsia="仿宋" w:cs="仿宋"/>
                <w:sz w:val="28"/>
                <w:szCs w:val="28"/>
              </w:rPr>
            </w:pPr>
          </w:p>
        </w:tc>
        <w:tc>
          <w:tcPr>
            <w:tcW w:w="851" w:type="dxa"/>
            <w:vMerge w:val="continue"/>
            <w:vAlign w:val="center"/>
          </w:tcPr>
          <w:p w14:paraId="579F3709">
            <w:pPr>
              <w:jc w:val="center"/>
              <w:rPr>
                <w:rFonts w:hint="eastAsia" w:ascii="仿宋" w:hAnsi="仿宋" w:eastAsia="仿宋" w:cs="仿宋"/>
                <w:sz w:val="28"/>
                <w:szCs w:val="28"/>
              </w:rPr>
            </w:pPr>
          </w:p>
        </w:tc>
        <w:tc>
          <w:tcPr>
            <w:tcW w:w="1417" w:type="dxa"/>
            <w:vAlign w:val="center"/>
          </w:tcPr>
          <w:p w14:paraId="2732ED7B">
            <w:pPr>
              <w:spacing w:line="260" w:lineRule="exact"/>
              <w:rPr>
                <w:rFonts w:hint="eastAsia" w:ascii="仿宋" w:hAnsi="仿宋" w:eastAsia="仿宋" w:cs="仿宋"/>
                <w:sz w:val="28"/>
                <w:szCs w:val="28"/>
              </w:rPr>
            </w:pPr>
            <w:r>
              <w:rPr>
                <w:rFonts w:hint="eastAsia" w:ascii="仿宋" w:hAnsi="仿宋" w:eastAsia="仿宋" w:cs="仿宋"/>
                <w:sz w:val="28"/>
                <w:szCs w:val="28"/>
              </w:rPr>
              <w:t>投标授权与投标文件签字盖章</w:t>
            </w:r>
          </w:p>
        </w:tc>
        <w:tc>
          <w:tcPr>
            <w:tcW w:w="6434" w:type="dxa"/>
            <w:vAlign w:val="center"/>
          </w:tcPr>
          <w:p w14:paraId="18F6C32D">
            <w:pPr>
              <w:spacing w:line="260" w:lineRule="exact"/>
              <w:rPr>
                <w:rFonts w:hint="eastAsia" w:ascii="仿宋" w:hAnsi="仿宋" w:eastAsia="仿宋" w:cs="仿宋"/>
                <w:sz w:val="28"/>
                <w:szCs w:val="28"/>
              </w:rPr>
            </w:pPr>
            <w:r>
              <w:rPr>
                <w:rFonts w:hint="eastAsia" w:ascii="仿宋" w:hAnsi="仿宋" w:eastAsia="仿宋" w:cs="仿宋"/>
                <w:sz w:val="28"/>
                <w:szCs w:val="28"/>
              </w:rPr>
              <w:t>若未按第二章“投标人须知”第1</w:t>
            </w:r>
            <w:r>
              <w:rPr>
                <w:rFonts w:hint="eastAsia" w:ascii="仿宋" w:hAnsi="仿宋" w:eastAsia="仿宋" w:cs="仿宋"/>
                <w:sz w:val="28"/>
                <w:szCs w:val="28"/>
                <w:lang w:val="en-US" w:eastAsia="zh-CN"/>
              </w:rPr>
              <w:t>7</w:t>
            </w:r>
            <w:r>
              <w:rPr>
                <w:rFonts w:hint="eastAsia" w:ascii="仿宋" w:hAnsi="仿宋" w:eastAsia="仿宋" w:cs="仿宋"/>
                <w:sz w:val="28"/>
                <w:szCs w:val="28"/>
              </w:rPr>
              <w:t>项规定的，则为不合格投标人。</w:t>
            </w:r>
          </w:p>
        </w:tc>
      </w:tr>
      <w:tr w14:paraId="50AC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60" w:type="dxa"/>
            <w:vMerge w:val="restart"/>
            <w:vAlign w:val="center"/>
          </w:tcPr>
          <w:p w14:paraId="47705499">
            <w:pPr>
              <w:rPr>
                <w:rFonts w:hint="eastAsia" w:ascii="仿宋" w:hAnsi="仿宋" w:eastAsia="仿宋" w:cs="仿宋"/>
                <w:sz w:val="28"/>
                <w:szCs w:val="28"/>
              </w:rPr>
            </w:pPr>
            <w:r>
              <w:rPr>
                <w:rFonts w:hint="eastAsia" w:ascii="仿宋" w:hAnsi="仿宋" w:eastAsia="仿宋" w:cs="仿宋"/>
                <w:sz w:val="28"/>
                <w:szCs w:val="28"/>
              </w:rPr>
              <w:t>2</w:t>
            </w:r>
          </w:p>
        </w:tc>
        <w:tc>
          <w:tcPr>
            <w:tcW w:w="851" w:type="dxa"/>
            <w:vMerge w:val="restart"/>
            <w:vAlign w:val="center"/>
          </w:tcPr>
          <w:p w14:paraId="68B09D8E">
            <w:pPr>
              <w:jc w:val="center"/>
              <w:rPr>
                <w:rFonts w:hint="eastAsia" w:ascii="仿宋" w:hAnsi="仿宋" w:eastAsia="仿宋" w:cs="仿宋"/>
                <w:sz w:val="28"/>
                <w:szCs w:val="28"/>
              </w:rPr>
            </w:pPr>
            <w:r>
              <w:rPr>
                <w:rFonts w:hint="eastAsia" w:ascii="仿宋" w:hAnsi="仿宋" w:eastAsia="仿宋" w:cs="仿宋"/>
                <w:sz w:val="28"/>
                <w:szCs w:val="28"/>
              </w:rPr>
              <w:t>资格</w:t>
            </w:r>
          </w:p>
          <w:p w14:paraId="28BFC42F">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vAlign w:val="center"/>
          </w:tcPr>
          <w:p w14:paraId="2E1C4233">
            <w:pPr>
              <w:spacing w:line="192" w:lineRule="auto"/>
              <w:rPr>
                <w:rFonts w:hint="eastAsia" w:ascii="仿宋" w:hAnsi="仿宋" w:eastAsia="仿宋" w:cs="仿宋"/>
                <w:sz w:val="28"/>
                <w:szCs w:val="28"/>
              </w:rPr>
            </w:pPr>
            <w:r>
              <w:rPr>
                <w:rFonts w:hint="eastAsia" w:ascii="仿宋" w:hAnsi="仿宋" w:eastAsia="仿宋" w:cs="仿宋"/>
                <w:sz w:val="28"/>
                <w:szCs w:val="28"/>
              </w:rPr>
              <w:t>营业执照</w:t>
            </w:r>
          </w:p>
        </w:tc>
        <w:tc>
          <w:tcPr>
            <w:tcW w:w="6434" w:type="dxa"/>
            <w:vAlign w:val="center"/>
          </w:tcPr>
          <w:p w14:paraId="6DFCB9DD">
            <w:pPr>
              <w:spacing w:line="192" w:lineRule="auto"/>
              <w:rPr>
                <w:rFonts w:hint="eastAsia" w:ascii="仿宋" w:hAnsi="仿宋" w:eastAsia="仿宋" w:cs="仿宋"/>
                <w:sz w:val="28"/>
                <w:szCs w:val="28"/>
              </w:rPr>
            </w:pPr>
            <w:r>
              <w:rPr>
                <w:rFonts w:hint="eastAsia" w:ascii="仿宋" w:hAnsi="仿宋" w:eastAsia="仿宋" w:cs="仿宋"/>
                <w:sz w:val="28"/>
                <w:szCs w:val="28"/>
              </w:rPr>
              <w:t>具备有效的营业执照，</w:t>
            </w:r>
            <w:r>
              <w:rPr>
                <w:rFonts w:hint="eastAsia" w:ascii="仿宋" w:hAnsi="仿宋" w:eastAsia="仿宋" w:cs="仿宋"/>
                <w:kern w:val="0"/>
                <w:sz w:val="28"/>
                <w:szCs w:val="28"/>
              </w:rPr>
              <w:t>否则为不合格投标人。</w:t>
            </w:r>
          </w:p>
        </w:tc>
      </w:tr>
      <w:tr w14:paraId="7465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14:paraId="40B1B08D">
            <w:pPr>
              <w:rPr>
                <w:rFonts w:hint="eastAsia" w:ascii="仿宋" w:hAnsi="仿宋" w:eastAsia="仿宋" w:cs="仿宋"/>
                <w:sz w:val="28"/>
                <w:szCs w:val="28"/>
              </w:rPr>
            </w:pPr>
          </w:p>
        </w:tc>
        <w:tc>
          <w:tcPr>
            <w:tcW w:w="851" w:type="dxa"/>
            <w:vMerge w:val="continue"/>
            <w:tcBorders>
              <w:bottom w:val="single" w:color="auto" w:sz="4" w:space="0"/>
            </w:tcBorders>
            <w:vAlign w:val="center"/>
          </w:tcPr>
          <w:p w14:paraId="77F5FAA0">
            <w:pPr>
              <w:jc w:val="center"/>
              <w:rPr>
                <w:rFonts w:hint="eastAsia" w:ascii="仿宋" w:hAnsi="仿宋" w:eastAsia="仿宋" w:cs="仿宋"/>
                <w:sz w:val="28"/>
                <w:szCs w:val="28"/>
              </w:rPr>
            </w:pPr>
          </w:p>
        </w:tc>
        <w:tc>
          <w:tcPr>
            <w:tcW w:w="1417" w:type="dxa"/>
            <w:vAlign w:val="center"/>
          </w:tcPr>
          <w:p w14:paraId="1C4E627F">
            <w:pPr>
              <w:rPr>
                <w:rFonts w:hint="eastAsia" w:ascii="仿宋" w:hAnsi="仿宋" w:eastAsia="仿宋" w:cs="仿宋"/>
                <w:sz w:val="28"/>
                <w:szCs w:val="28"/>
              </w:rPr>
            </w:pPr>
            <w:r>
              <w:rPr>
                <w:rFonts w:hint="eastAsia" w:ascii="仿宋" w:hAnsi="仿宋" w:eastAsia="仿宋" w:cs="仿宋"/>
                <w:sz w:val="28"/>
                <w:szCs w:val="28"/>
              </w:rPr>
              <w:t>投标保证金</w:t>
            </w:r>
          </w:p>
        </w:tc>
        <w:tc>
          <w:tcPr>
            <w:tcW w:w="6434" w:type="dxa"/>
            <w:vAlign w:val="center"/>
          </w:tcPr>
          <w:p w14:paraId="5D4905E3">
            <w:pPr>
              <w:rPr>
                <w:rFonts w:hint="eastAsia" w:ascii="仿宋" w:hAnsi="仿宋" w:eastAsia="仿宋" w:cs="仿宋"/>
                <w:sz w:val="28"/>
                <w:szCs w:val="28"/>
              </w:rPr>
            </w:pPr>
            <w:r>
              <w:rPr>
                <w:rFonts w:hint="eastAsia" w:ascii="仿宋" w:hAnsi="仿宋" w:eastAsia="仿宋" w:cs="仿宋"/>
                <w:sz w:val="28"/>
                <w:szCs w:val="28"/>
              </w:rPr>
              <w:t>符合第二章“投标人须知”第2</w:t>
            </w:r>
            <w:r>
              <w:rPr>
                <w:rFonts w:hint="eastAsia" w:ascii="仿宋" w:hAnsi="仿宋" w:eastAsia="仿宋" w:cs="仿宋"/>
                <w:sz w:val="28"/>
                <w:szCs w:val="28"/>
                <w:lang w:val="en-US" w:eastAsia="zh-CN"/>
              </w:rPr>
              <w:t>2</w:t>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项规定，</w:t>
            </w:r>
            <w:r>
              <w:rPr>
                <w:rFonts w:hint="eastAsia" w:ascii="仿宋" w:hAnsi="仿宋" w:eastAsia="仿宋" w:cs="仿宋"/>
                <w:kern w:val="0"/>
                <w:sz w:val="28"/>
                <w:szCs w:val="28"/>
              </w:rPr>
              <w:t>否则为不合格投标人。</w:t>
            </w:r>
          </w:p>
        </w:tc>
      </w:tr>
      <w:tr w14:paraId="47C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0" w:type="dxa"/>
            <w:vMerge w:val="continue"/>
            <w:vAlign w:val="center"/>
          </w:tcPr>
          <w:p w14:paraId="0B86BF28">
            <w:pPr>
              <w:rPr>
                <w:rFonts w:hint="eastAsia" w:ascii="仿宋" w:hAnsi="仿宋" w:eastAsia="仿宋" w:cs="仿宋"/>
                <w:sz w:val="28"/>
                <w:szCs w:val="28"/>
              </w:rPr>
            </w:pPr>
          </w:p>
        </w:tc>
        <w:tc>
          <w:tcPr>
            <w:tcW w:w="851" w:type="dxa"/>
            <w:vMerge w:val="continue"/>
            <w:tcBorders>
              <w:bottom w:val="single" w:color="auto" w:sz="4" w:space="0"/>
            </w:tcBorders>
            <w:vAlign w:val="center"/>
          </w:tcPr>
          <w:p w14:paraId="331A6186">
            <w:pPr>
              <w:jc w:val="center"/>
              <w:rPr>
                <w:rFonts w:hint="eastAsia" w:ascii="仿宋" w:hAnsi="仿宋" w:eastAsia="仿宋" w:cs="仿宋"/>
                <w:sz w:val="28"/>
                <w:szCs w:val="28"/>
              </w:rPr>
            </w:pPr>
          </w:p>
        </w:tc>
        <w:tc>
          <w:tcPr>
            <w:tcW w:w="1417" w:type="dxa"/>
            <w:vAlign w:val="center"/>
          </w:tcPr>
          <w:p w14:paraId="54224BB4">
            <w:pPr>
              <w:rPr>
                <w:rFonts w:hint="eastAsia" w:ascii="仿宋" w:hAnsi="仿宋" w:eastAsia="仿宋" w:cs="仿宋"/>
                <w:sz w:val="28"/>
                <w:szCs w:val="28"/>
              </w:rPr>
            </w:pPr>
            <w:r>
              <w:rPr>
                <w:rFonts w:hint="eastAsia" w:ascii="仿宋" w:hAnsi="仿宋" w:eastAsia="仿宋" w:cs="仿宋"/>
                <w:sz w:val="28"/>
                <w:szCs w:val="28"/>
              </w:rPr>
              <w:t>投标人资格</w:t>
            </w:r>
          </w:p>
        </w:tc>
        <w:tc>
          <w:tcPr>
            <w:tcW w:w="6434" w:type="dxa"/>
            <w:vAlign w:val="center"/>
          </w:tcPr>
          <w:p w14:paraId="343B0BDE">
            <w:pPr>
              <w:rPr>
                <w:rFonts w:hint="eastAsia" w:ascii="仿宋" w:hAnsi="仿宋" w:eastAsia="仿宋" w:cs="仿宋"/>
                <w:sz w:val="28"/>
                <w:szCs w:val="28"/>
              </w:rPr>
            </w:pPr>
            <w:r>
              <w:rPr>
                <w:rFonts w:hint="eastAsia" w:ascii="仿宋" w:hAnsi="仿宋" w:eastAsia="仿宋" w:cs="仿宋"/>
                <w:sz w:val="28"/>
                <w:szCs w:val="28"/>
              </w:rPr>
              <w:t>符合第一章‘“</w:t>
            </w:r>
            <w:r>
              <w:rPr>
                <w:rFonts w:hint="eastAsia" w:ascii="仿宋" w:hAnsi="仿宋" w:eastAsia="仿宋" w:cs="仿宋"/>
                <w:sz w:val="28"/>
                <w:szCs w:val="28"/>
                <w:lang w:eastAsia="zh-CN"/>
              </w:rPr>
              <w:t>竞价</w:t>
            </w:r>
            <w:r>
              <w:rPr>
                <w:rFonts w:hint="eastAsia" w:ascii="仿宋" w:hAnsi="仿宋" w:eastAsia="仿宋" w:cs="仿宋"/>
                <w:sz w:val="28"/>
                <w:szCs w:val="28"/>
              </w:rPr>
              <w:t>公告”第2项投标人资格要求的，则为不合格投标人。</w:t>
            </w:r>
          </w:p>
        </w:tc>
      </w:tr>
      <w:tr w14:paraId="55F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tcBorders>
              <w:right w:val="single" w:color="auto" w:sz="4" w:space="0"/>
            </w:tcBorders>
            <w:vAlign w:val="center"/>
          </w:tcPr>
          <w:p w14:paraId="4EBB8F4E">
            <w:pPr>
              <w:rPr>
                <w:rFonts w:hint="eastAsia" w:ascii="仿宋" w:hAnsi="仿宋" w:eastAsia="仿宋" w:cs="仿宋"/>
                <w:sz w:val="28"/>
                <w:szCs w:val="28"/>
              </w:rPr>
            </w:pPr>
            <w:r>
              <w:rPr>
                <w:rFonts w:hint="eastAsia" w:ascii="仿宋" w:hAnsi="仿宋" w:eastAsia="仿宋" w:cs="仿宋"/>
                <w:sz w:val="28"/>
                <w:szCs w:val="28"/>
              </w:rPr>
              <w:t>3</w:t>
            </w:r>
          </w:p>
        </w:tc>
        <w:tc>
          <w:tcPr>
            <w:tcW w:w="851" w:type="dxa"/>
            <w:vMerge w:val="restart"/>
            <w:tcBorders>
              <w:top w:val="single" w:color="auto" w:sz="4" w:space="0"/>
              <w:left w:val="single" w:color="auto" w:sz="4" w:space="0"/>
              <w:right w:val="single" w:color="auto" w:sz="4" w:space="0"/>
            </w:tcBorders>
            <w:vAlign w:val="center"/>
          </w:tcPr>
          <w:p w14:paraId="28452CD2">
            <w:pPr>
              <w:jc w:val="center"/>
              <w:rPr>
                <w:rFonts w:hint="eastAsia" w:ascii="仿宋" w:hAnsi="仿宋" w:eastAsia="仿宋" w:cs="仿宋"/>
                <w:sz w:val="28"/>
                <w:szCs w:val="28"/>
              </w:rPr>
            </w:pPr>
            <w:r>
              <w:rPr>
                <w:rFonts w:hint="eastAsia" w:ascii="仿宋" w:hAnsi="仿宋" w:eastAsia="仿宋" w:cs="仿宋"/>
                <w:sz w:val="28"/>
                <w:szCs w:val="28"/>
              </w:rPr>
              <w:t>响应</w:t>
            </w:r>
          </w:p>
          <w:p w14:paraId="32173030">
            <w:pPr>
              <w:jc w:val="center"/>
              <w:rPr>
                <w:rFonts w:hint="eastAsia" w:ascii="仿宋" w:hAnsi="仿宋" w:eastAsia="仿宋" w:cs="仿宋"/>
                <w:sz w:val="28"/>
                <w:szCs w:val="28"/>
              </w:rPr>
            </w:pPr>
            <w:r>
              <w:rPr>
                <w:rFonts w:hint="eastAsia" w:ascii="仿宋" w:hAnsi="仿宋" w:eastAsia="仿宋" w:cs="仿宋"/>
                <w:sz w:val="28"/>
                <w:szCs w:val="28"/>
              </w:rPr>
              <w:t>评审</w:t>
            </w:r>
          </w:p>
        </w:tc>
        <w:tc>
          <w:tcPr>
            <w:tcW w:w="1417" w:type="dxa"/>
            <w:tcBorders>
              <w:left w:val="single" w:color="auto" w:sz="4" w:space="0"/>
            </w:tcBorders>
            <w:vAlign w:val="center"/>
          </w:tcPr>
          <w:p w14:paraId="3B50340A">
            <w:pPr>
              <w:spacing w:line="192" w:lineRule="auto"/>
              <w:rPr>
                <w:rFonts w:hint="eastAsia" w:ascii="仿宋" w:hAnsi="仿宋" w:eastAsia="仿宋" w:cs="仿宋"/>
                <w:sz w:val="28"/>
                <w:szCs w:val="28"/>
              </w:rPr>
            </w:pPr>
            <w:r>
              <w:rPr>
                <w:rFonts w:hint="eastAsia" w:ascii="仿宋" w:hAnsi="仿宋" w:eastAsia="仿宋" w:cs="仿宋"/>
                <w:sz w:val="28"/>
                <w:szCs w:val="28"/>
                <w:lang w:val="en-US" w:eastAsia="zh-CN"/>
              </w:rPr>
              <w:t>提</w:t>
            </w:r>
            <w:r>
              <w:rPr>
                <w:rFonts w:hint="eastAsia" w:ascii="仿宋" w:hAnsi="仿宋" w:eastAsia="仿宋" w:cs="仿宋"/>
                <w:sz w:val="28"/>
                <w:szCs w:val="28"/>
              </w:rPr>
              <w:t>货时间　</w:t>
            </w:r>
          </w:p>
        </w:tc>
        <w:tc>
          <w:tcPr>
            <w:tcW w:w="6434" w:type="dxa"/>
            <w:vAlign w:val="center"/>
          </w:tcPr>
          <w:p w14:paraId="1D465045">
            <w:pPr>
              <w:rPr>
                <w:rFonts w:hint="eastAsia" w:ascii="仿宋" w:hAnsi="仿宋" w:eastAsia="仿宋" w:cs="仿宋"/>
                <w:sz w:val="28"/>
                <w:szCs w:val="28"/>
              </w:rPr>
            </w:pPr>
            <w:r>
              <w:rPr>
                <w:rFonts w:hint="eastAsia" w:ascii="仿宋" w:hAnsi="仿宋" w:eastAsia="仿宋" w:cs="仿宋"/>
                <w:sz w:val="28"/>
                <w:szCs w:val="28"/>
              </w:rPr>
              <w:t>未对交货时间实质性响应的或偏离且不被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7512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60" w:type="dxa"/>
            <w:vMerge w:val="continue"/>
            <w:tcBorders>
              <w:right w:val="single" w:color="auto" w:sz="4" w:space="0"/>
            </w:tcBorders>
            <w:vAlign w:val="center"/>
          </w:tcPr>
          <w:p w14:paraId="40F969AC">
            <w:pPr>
              <w:rPr>
                <w:rFonts w:hint="eastAsia" w:ascii="仿宋" w:hAnsi="仿宋" w:eastAsia="仿宋" w:cs="仿宋"/>
                <w:sz w:val="28"/>
                <w:szCs w:val="28"/>
              </w:rPr>
            </w:pPr>
          </w:p>
        </w:tc>
        <w:tc>
          <w:tcPr>
            <w:tcW w:w="851" w:type="dxa"/>
            <w:vMerge w:val="continue"/>
            <w:tcBorders>
              <w:left w:val="single" w:color="auto" w:sz="4" w:space="0"/>
              <w:right w:val="single" w:color="auto" w:sz="4" w:space="0"/>
            </w:tcBorders>
            <w:vAlign w:val="center"/>
          </w:tcPr>
          <w:p w14:paraId="74F88693">
            <w:pPr>
              <w:jc w:val="center"/>
              <w:rPr>
                <w:rFonts w:hint="eastAsia" w:ascii="仿宋" w:hAnsi="仿宋" w:eastAsia="仿宋" w:cs="仿宋"/>
                <w:sz w:val="28"/>
                <w:szCs w:val="28"/>
              </w:rPr>
            </w:pPr>
          </w:p>
        </w:tc>
        <w:tc>
          <w:tcPr>
            <w:tcW w:w="1417" w:type="dxa"/>
            <w:tcBorders>
              <w:left w:val="single" w:color="auto" w:sz="4" w:space="0"/>
            </w:tcBorders>
            <w:vAlign w:val="center"/>
          </w:tcPr>
          <w:p w14:paraId="3314BB6A">
            <w:pPr>
              <w:rPr>
                <w:rFonts w:hint="eastAsia" w:ascii="仿宋" w:hAnsi="仿宋" w:eastAsia="仿宋" w:cs="仿宋"/>
                <w:sz w:val="28"/>
                <w:szCs w:val="28"/>
              </w:rPr>
            </w:pPr>
            <w:r>
              <w:rPr>
                <w:rFonts w:hint="eastAsia" w:ascii="仿宋" w:hAnsi="仿宋" w:eastAsia="仿宋" w:cs="仿宋"/>
                <w:sz w:val="28"/>
                <w:szCs w:val="28"/>
              </w:rPr>
              <w:t>合同条款</w:t>
            </w:r>
          </w:p>
        </w:tc>
        <w:tc>
          <w:tcPr>
            <w:tcW w:w="6434" w:type="dxa"/>
            <w:vAlign w:val="center"/>
          </w:tcPr>
          <w:p w14:paraId="2DA37F7F">
            <w:pPr>
              <w:rPr>
                <w:rFonts w:hint="eastAsia" w:ascii="仿宋" w:hAnsi="仿宋" w:eastAsia="仿宋" w:cs="仿宋"/>
                <w:sz w:val="28"/>
                <w:szCs w:val="28"/>
              </w:rPr>
            </w:pPr>
            <w:r>
              <w:rPr>
                <w:rFonts w:hint="eastAsia" w:ascii="仿宋" w:hAnsi="仿宋" w:eastAsia="仿宋" w:cs="仿宋"/>
                <w:sz w:val="28"/>
                <w:szCs w:val="28"/>
              </w:rPr>
              <w:t>未对合同条款实质性响应的或偏离且不被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1D1A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60" w:type="dxa"/>
            <w:vMerge w:val="continue"/>
            <w:tcBorders>
              <w:right w:val="single" w:color="auto" w:sz="4" w:space="0"/>
            </w:tcBorders>
            <w:vAlign w:val="center"/>
          </w:tcPr>
          <w:p w14:paraId="5F017DB2">
            <w:pPr>
              <w:rPr>
                <w:rFonts w:hint="eastAsia" w:ascii="仿宋" w:hAnsi="仿宋" w:eastAsia="仿宋" w:cs="仿宋"/>
                <w:sz w:val="28"/>
                <w:szCs w:val="28"/>
              </w:rPr>
            </w:pPr>
          </w:p>
        </w:tc>
        <w:tc>
          <w:tcPr>
            <w:tcW w:w="851" w:type="dxa"/>
            <w:vMerge w:val="continue"/>
            <w:tcBorders>
              <w:left w:val="single" w:color="auto" w:sz="4" w:space="0"/>
              <w:right w:val="single" w:color="auto" w:sz="4" w:space="0"/>
            </w:tcBorders>
            <w:vAlign w:val="center"/>
          </w:tcPr>
          <w:p w14:paraId="6A5A07D0">
            <w:pPr>
              <w:jc w:val="center"/>
              <w:rPr>
                <w:rFonts w:hint="eastAsia" w:ascii="仿宋" w:hAnsi="仿宋" w:eastAsia="仿宋" w:cs="仿宋"/>
                <w:sz w:val="28"/>
                <w:szCs w:val="28"/>
              </w:rPr>
            </w:pPr>
          </w:p>
        </w:tc>
        <w:tc>
          <w:tcPr>
            <w:tcW w:w="1417" w:type="dxa"/>
            <w:tcBorders>
              <w:left w:val="single" w:color="auto" w:sz="4" w:space="0"/>
            </w:tcBorders>
            <w:vAlign w:val="center"/>
          </w:tcPr>
          <w:p w14:paraId="5D93C547">
            <w:pPr>
              <w:rPr>
                <w:rFonts w:hint="eastAsia" w:ascii="仿宋" w:hAnsi="仿宋" w:eastAsia="仿宋" w:cs="仿宋"/>
                <w:sz w:val="28"/>
                <w:szCs w:val="28"/>
              </w:rPr>
            </w:pPr>
            <w:r>
              <w:rPr>
                <w:rFonts w:hint="eastAsia" w:ascii="仿宋" w:hAnsi="仿宋" w:eastAsia="仿宋" w:cs="仿宋"/>
                <w:sz w:val="28"/>
                <w:szCs w:val="28"/>
              </w:rPr>
              <w:t>技术要求</w:t>
            </w:r>
          </w:p>
        </w:tc>
        <w:tc>
          <w:tcPr>
            <w:tcW w:w="6434" w:type="dxa"/>
            <w:vAlign w:val="center"/>
          </w:tcPr>
          <w:p w14:paraId="715DA34F">
            <w:pPr>
              <w:rPr>
                <w:rFonts w:hint="eastAsia" w:ascii="仿宋" w:hAnsi="仿宋" w:eastAsia="仿宋" w:cs="仿宋"/>
                <w:sz w:val="28"/>
                <w:szCs w:val="28"/>
              </w:rPr>
            </w:pPr>
            <w:r>
              <w:rPr>
                <w:rFonts w:hint="eastAsia" w:ascii="仿宋" w:hAnsi="仿宋" w:eastAsia="仿宋" w:cs="仿宋"/>
                <w:sz w:val="28"/>
                <w:szCs w:val="28"/>
              </w:rPr>
              <w:t>未对技术要求实质性响应的或偏离且不被</w:t>
            </w:r>
            <w:r>
              <w:rPr>
                <w:rFonts w:hint="eastAsia" w:ascii="仿宋" w:hAnsi="仿宋" w:eastAsia="仿宋" w:cs="仿宋"/>
                <w:sz w:val="28"/>
                <w:szCs w:val="28"/>
                <w:lang w:eastAsia="zh-CN"/>
              </w:rPr>
              <w:t>竞价</w:t>
            </w:r>
            <w:r>
              <w:rPr>
                <w:rFonts w:hint="eastAsia" w:ascii="仿宋" w:hAnsi="仿宋" w:eastAsia="仿宋" w:cs="仿宋"/>
                <w:sz w:val="28"/>
                <w:szCs w:val="28"/>
              </w:rPr>
              <w:t>方接受的，</w:t>
            </w:r>
            <w:r>
              <w:rPr>
                <w:rFonts w:hint="eastAsia" w:ascii="仿宋" w:hAnsi="仿宋" w:eastAsia="仿宋" w:cs="仿宋"/>
                <w:kern w:val="0"/>
                <w:sz w:val="28"/>
                <w:szCs w:val="28"/>
              </w:rPr>
              <w:t>否则报价无效</w:t>
            </w:r>
            <w:r>
              <w:rPr>
                <w:rFonts w:hint="eastAsia" w:ascii="仿宋" w:hAnsi="仿宋" w:eastAsia="仿宋" w:cs="仿宋"/>
                <w:sz w:val="28"/>
                <w:szCs w:val="28"/>
              </w:rPr>
              <w:t>。</w:t>
            </w:r>
          </w:p>
        </w:tc>
      </w:tr>
      <w:tr w14:paraId="09F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60" w:type="dxa"/>
            <w:vAlign w:val="center"/>
          </w:tcPr>
          <w:p w14:paraId="0CB55547">
            <w:pPr>
              <w:rPr>
                <w:rFonts w:hint="eastAsia" w:ascii="仿宋" w:hAnsi="仿宋" w:eastAsia="仿宋" w:cs="仿宋"/>
                <w:sz w:val="28"/>
                <w:szCs w:val="28"/>
              </w:rPr>
            </w:pPr>
            <w:r>
              <w:rPr>
                <w:rFonts w:hint="eastAsia" w:ascii="仿宋" w:hAnsi="仿宋" w:eastAsia="仿宋" w:cs="仿宋"/>
                <w:sz w:val="28"/>
                <w:szCs w:val="28"/>
              </w:rPr>
              <w:t>4</w:t>
            </w:r>
          </w:p>
        </w:tc>
        <w:tc>
          <w:tcPr>
            <w:tcW w:w="851" w:type="dxa"/>
            <w:tcBorders>
              <w:top w:val="single" w:color="auto" w:sz="4" w:space="0"/>
            </w:tcBorders>
            <w:vAlign w:val="center"/>
          </w:tcPr>
          <w:p w14:paraId="244E57DC">
            <w:pPr>
              <w:jc w:val="center"/>
              <w:rPr>
                <w:rFonts w:hint="eastAsia" w:ascii="仿宋" w:hAnsi="仿宋" w:eastAsia="仿宋" w:cs="仿宋"/>
                <w:sz w:val="28"/>
                <w:szCs w:val="28"/>
              </w:rPr>
            </w:pPr>
            <w:r>
              <w:rPr>
                <w:rFonts w:hint="eastAsia" w:ascii="仿宋" w:hAnsi="仿宋" w:eastAsia="仿宋" w:cs="仿宋"/>
                <w:sz w:val="28"/>
                <w:szCs w:val="28"/>
              </w:rPr>
              <w:t>中标</w:t>
            </w:r>
          </w:p>
          <w:p w14:paraId="666A014B">
            <w:pPr>
              <w:jc w:val="center"/>
              <w:rPr>
                <w:rFonts w:hint="eastAsia" w:ascii="仿宋" w:hAnsi="仿宋" w:eastAsia="仿宋" w:cs="仿宋"/>
                <w:sz w:val="28"/>
                <w:szCs w:val="28"/>
              </w:rPr>
            </w:pPr>
            <w:r>
              <w:rPr>
                <w:rFonts w:hint="eastAsia" w:ascii="仿宋" w:hAnsi="仿宋" w:eastAsia="仿宋" w:cs="仿宋"/>
                <w:sz w:val="28"/>
                <w:szCs w:val="28"/>
              </w:rPr>
              <w:t>推荐</w:t>
            </w:r>
          </w:p>
        </w:tc>
        <w:tc>
          <w:tcPr>
            <w:tcW w:w="1417" w:type="dxa"/>
            <w:vAlign w:val="center"/>
          </w:tcPr>
          <w:p w14:paraId="68F5C74C">
            <w:pPr>
              <w:rPr>
                <w:rFonts w:hint="eastAsia" w:ascii="仿宋" w:hAnsi="仿宋" w:eastAsia="仿宋" w:cs="仿宋"/>
                <w:sz w:val="28"/>
                <w:szCs w:val="28"/>
              </w:rPr>
            </w:pPr>
            <w:r>
              <w:rPr>
                <w:rFonts w:hint="eastAsia" w:ascii="仿宋" w:hAnsi="仿宋" w:eastAsia="仿宋" w:cs="仿宋"/>
                <w:sz w:val="28"/>
                <w:szCs w:val="28"/>
              </w:rPr>
              <w:t>中标排序</w:t>
            </w:r>
          </w:p>
        </w:tc>
        <w:tc>
          <w:tcPr>
            <w:tcW w:w="6434" w:type="dxa"/>
            <w:vAlign w:val="center"/>
          </w:tcPr>
          <w:p w14:paraId="15213331">
            <w:pPr>
              <w:tabs>
                <w:tab w:val="left" w:pos="0"/>
                <w:tab w:val="left" w:pos="840"/>
              </w:tabs>
              <w:adjustRightInd w:val="0"/>
              <w:snapToGrid w:val="0"/>
              <w:rPr>
                <w:rFonts w:hint="eastAsia" w:ascii="仿宋" w:hAnsi="仿宋" w:eastAsia="仿宋" w:cs="仿宋"/>
                <w:sz w:val="28"/>
                <w:szCs w:val="28"/>
              </w:rPr>
            </w:pPr>
            <w:r>
              <w:rPr>
                <w:rFonts w:hint="eastAsia" w:ascii="仿宋" w:hAnsi="仿宋" w:eastAsia="仿宋" w:cs="仿宋"/>
                <w:sz w:val="28"/>
                <w:szCs w:val="28"/>
              </w:rPr>
              <w:t>经评审合格的投标人，根据</w:t>
            </w:r>
            <w:r>
              <w:rPr>
                <w:rFonts w:hint="eastAsia" w:ascii="仿宋" w:hAnsi="仿宋" w:eastAsia="仿宋" w:cs="仿宋"/>
                <w:sz w:val="28"/>
                <w:szCs w:val="28"/>
                <w:lang w:val="en-US" w:eastAsia="zh-CN"/>
              </w:rPr>
              <w:t>标包</w:t>
            </w:r>
            <w:r>
              <w:rPr>
                <w:rFonts w:hint="eastAsia" w:ascii="仿宋" w:hAnsi="仿宋" w:eastAsia="仿宋" w:cs="仿宋"/>
                <w:sz w:val="28"/>
                <w:szCs w:val="28"/>
              </w:rPr>
              <w:t>按有效价格由高到低排名。价格最高的投标人为该</w:t>
            </w:r>
            <w:r>
              <w:rPr>
                <w:rFonts w:hint="eastAsia" w:ascii="仿宋" w:hAnsi="仿宋" w:eastAsia="仿宋" w:cs="仿宋"/>
                <w:sz w:val="28"/>
                <w:szCs w:val="28"/>
                <w:lang w:val="en-US" w:eastAsia="zh-CN"/>
              </w:rPr>
              <w:t>标包</w:t>
            </w:r>
            <w:r>
              <w:rPr>
                <w:rFonts w:hint="eastAsia" w:ascii="仿宋" w:hAnsi="仿宋" w:eastAsia="仿宋" w:cs="仿宋"/>
                <w:sz w:val="28"/>
                <w:szCs w:val="28"/>
              </w:rPr>
              <w:t>第一中标候选人，次高为该</w:t>
            </w:r>
            <w:r>
              <w:rPr>
                <w:rFonts w:hint="eastAsia" w:ascii="仿宋" w:hAnsi="仿宋" w:eastAsia="仿宋" w:cs="仿宋"/>
                <w:sz w:val="28"/>
                <w:szCs w:val="28"/>
                <w:lang w:val="en-US" w:eastAsia="zh-CN"/>
              </w:rPr>
              <w:t>标包</w:t>
            </w:r>
            <w:r>
              <w:rPr>
                <w:rFonts w:hint="eastAsia" w:ascii="仿宋" w:hAnsi="仿宋" w:eastAsia="仿宋" w:cs="仿宋"/>
                <w:sz w:val="28"/>
                <w:szCs w:val="28"/>
              </w:rPr>
              <w:t>第二中标候选人，依次类推。</w:t>
            </w:r>
          </w:p>
          <w:p w14:paraId="21734176">
            <w:pPr>
              <w:pStyle w:val="104"/>
              <w:tabs>
                <w:tab w:val="left" w:pos="0"/>
                <w:tab w:val="left" w:pos="840"/>
              </w:tabs>
              <w:adjustRightInd w:val="0"/>
              <w:snapToGrid w:val="0"/>
              <w:ind w:left="360" w:firstLine="0" w:firstLineChars="0"/>
              <w:rPr>
                <w:rFonts w:hint="eastAsia" w:ascii="仿宋" w:hAnsi="仿宋" w:eastAsia="仿宋" w:cs="仿宋"/>
                <w:sz w:val="28"/>
                <w:szCs w:val="28"/>
              </w:rPr>
            </w:pPr>
          </w:p>
        </w:tc>
      </w:tr>
    </w:tbl>
    <w:p w14:paraId="216F0147">
      <w:pPr>
        <w:jc w:val="left"/>
        <w:rPr>
          <w:rFonts w:hint="eastAsia" w:ascii="仿宋" w:hAnsi="仿宋" w:eastAsia="仿宋" w:cs="仿宋"/>
          <w:b/>
          <w:bCs/>
          <w:kern w:val="0"/>
          <w:sz w:val="28"/>
          <w:szCs w:val="28"/>
        </w:rPr>
      </w:pPr>
    </w:p>
    <w:p w14:paraId="3561C248">
      <w:pPr>
        <w:widowControl/>
        <w:jc w:val="left"/>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15ACDF20">
      <w:pPr>
        <w:pStyle w:val="37"/>
        <w:rPr>
          <w:rFonts w:hint="eastAsia" w:ascii="仿宋" w:hAnsi="仿宋" w:eastAsia="仿宋" w:cs="仿宋"/>
        </w:rPr>
      </w:pPr>
      <w:bookmarkStart w:id="17" w:name="_Toc300678479"/>
      <w:bookmarkStart w:id="18" w:name="_Toc31288"/>
      <w:bookmarkStart w:id="19" w:name="_Toc43125605"/>
      <w:r>
        <w:rPr>
          <w:rFonts w:hint="eastAsia" w:ascii="仿宋" w:hAnsi="仿宋" w:eastAsia="仿宋" w:cs="仿宋"/>
        </w:rPr>
        <w:t xml:space="preserve">第四章 </w:t>
      </w:r>
      <w:bookmarkEnd w:id="17"/>
      <w:bookmarkStart w:id="20" w:name="_Toc300678502"/>
      <w:bookmarkStart w:id="21" w:name="_Toc303864968"/>
      <w:r>
        <w:rPr>
          <w:rFonts w:hint="eastAsia" w:ascii="仿宋" w:hAnsi="仿宋" w:eastAsia="仿宋" w:cs="仿宋"/>
        </w:rPr>
        <w:t>让售业务要求</w:t>
      </w:r>
      <w:bookmarkEnd w:id="18"/>
      <w:bookmarkEnd w:id="19"/>
    </w:p>
    <w:bookmarkEnd w:id="20"/>
    <w:bookmarkEnd w:id="21"/>
    <w:p w14:paraId="4D3530DF">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标书所示标的物型号、参数、材质、数量仅供参考，</w:t>
      </w:r>
      <w:r>
        <w:rPr>
          <w:rFonts w:hint="eastAsia" w:ascii="仿宋" w:hAnsi="仿宋" w:eastAsia="仿宋" w:cs="仿宋"/>
          <w:sz w:val="28"/>
          <w:szCs w:val="28"/>
          <w:lang w:eastAsia="zh-CN"/>
        </w:rPr>
        <w:t>竞价</w:t>
      </w:r>
      <w:r>
        <w:rPr>
          <w:rFonts w:hint="eastAsia" w:ascii="仿宋" w:hAnsi="仿宋" w:eastAsia="仿宋" w:cs="仿宋"/>
          <w:sz w:val="28"/>
          <w:szCs w:val="28"/>
        </w:rPr>
        <w:t>方不统一组织投标人现场看货，标的物以实物现状为准，</w:t>
      </w:r>
      <w:r>
        <w:rPr>
          <w:rFonts w:hint="eastAsia" w:ascii="仿宋" w:hAnsi="仿宋" w:eastAsia="仿宋" w:cs="仿宋"/>
          <w:sz w:val="28"/>
          <w:szCs w:val="28"/>
          <w:lang w:eastAsia="zh-CN"/>
        </w:rPr>
        <w:t>竞价</w:t>
      </w:r>
      <w:r>
        <w:rPr>
          <w:rFonts w:hint="eastAsia" w:ascii="仿宋" w:hAnsi="仿宋" w:eastAsia="仿宋" w:cs="仿宋"/>
          <w:sz w:val="28"/>
          <w:szCs w:val="28"/>
        </w:rPr>
        <w:t>方不承担标的物的瑕疵保证。投标方的报价行为视为已对标的物现状的确认，责任自负。一旦中标，投标人不得以不了解标的物型号、参数、材质等信息为借口，而提出异议。</w:t>
      </w:r>
    </w:p>
    <w:p w14:paraId="0A7FCB92">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中标方在提取货物时，必须遵守</w:t>
      </w:r>
      <w:r>
        <w:rPr>
          <w:rFonts w:hint="eastAsia" w:ascii="仿宋" w:hAnsi="仿宋" w:eastAsia="仿宋" w:cs="仿宋"/>
          <w:sz w:val="28"/>
          <w:szCs w:val="28"/>
          <w:lang w:eastAsia="zh-CN"/>
        </w:rPr>
        <w:t>竞价</w:t>
      </w:r>
      <w:r>
        <w:rPr>
          <w:rFonts w:hint="eastAsia" w:ascii="仿宋" w:hAnsi="仿宋" w:eastAsia="仿宋" w:cs="仿宋"/>
          <w:sz w:val="28"/>
          <w:szCs w:val="28"/>
        </w:rPr>
        <w:t>方安全环保有关规定。</w:t>
      </w:r>
    </w:p>
    <w:p w14:paraId="5548E92A">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中标方承诺在利用本货物的过程中（包括储存、运输等）做到无害化、资源化处理，并接受让售方监督，如违返国家相关法律法规或发生环境污染事故，由中标方承担全部责任。</w:t>
      </w:r>
    </w:p>
    <w:p w14:paraId="306CFA97">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运输方式为：中标方自提，</w:t>
      </w:r>
      <w:r>
        <w:rPr>
          <w:rFonts w:hint="eastAsia" w:ascii="仿宋" w:hAnsi="仿宋" w:eastAsia="仿宋" w:cs="仿宋"/>
          <w:sz w:val="28"/>
          <w:szCs w:val="28"/>
          <w:lang w:eastAsia="zh-CN"/>
        </w:rPr>
        <w:t>竞价</w:t>
      </w:r>
      <w:r>
        <w:rPr>
          <w:rFonts w:hint="eastAsia" w:ascii="仿宋" w:hAnsi="仿宋" w:eastAsia="仿宋" w:cs="仿宋"/>
          <w:sz w:val="28"/>
          <w:szCs w:val="28"/>
        </w:rPr>
        <w:t>方</w:t>
      </w:r>
      <w:r>
        <w:rPr>
          <w:rFonts w:hint="eastAsia" w:ascii="仿宋" w:hAnsi="仿宋" w:eastAsia="仿宋" w:cs="仿宋"/>
          <w:sz w:val="28"/>
          <w:szCs w:val="28"/>
          <w:lang w:val="en-US" w:eastAsia="zh-CN"/>
        </w:rPr>
        <w:t>负责装车，</w:t>
      </w:r>
      <w:r>
        <w:rPr>
          <w:rFonts w:hint="eastAsia" w:ascii="仿宋" w:hAnsi="仿宋" w:eastAsia="仿宋" w:cs="仿宋"/>
          <w:sz w:val="28"/>
          <w:szCs w:val="28"/>
        </w:rPr>
        <w:t>运费及在途风险由需方负担（如</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装车过程产生台班费用由中标方负责承担</w:t>
      </w:r>
      <w:r>
        <w:rPr>
          <w:rFonts w:hint="eastAsia" w:ascii="仿宋" w:hAnsi="仿宋" w:eastAsia="仿宋" w:cs="仿宋"/>
          <w:sz w:val="28"/>
          <w:szCs w:val="28"/>
        </w:rPr>
        <w:t>）。双方按实际过磅重量结算，以</w:t>
      </w:r>
      <w:r>
        <w:rPr>
          <w:rFonts w:hint="eastAsia" w:ascii="仿宋" w:hAnsi="仿宋" w:eastAsia="仿宋" w:cs="仿宋"/>
          <w:sz w:val="28"/>
          <w:szCs w:val="28"/>
          <w:lang w:eastAsia="zh-CN"/>
        </w:rPr>
        <w:t>竞价</w:t>
      </w:r>
      <w:r>
        <w:rPr>
          <w:rFonts w:hint="eastAsia" w:ascii="仿宋" w:hAnsi="仿宋" w:eastAsia="仿宋" w:cs="仿宋"/>
          <w:sz w:val="28"/>
          <w:szCs w:val="28"/>
        </w:rPr>
        <w:t>方过磅为准。提货地点为衡钢厂内，不得挑选性提货。</w:t>
      </w:r>
    </w:p>
    <w:p w14:paraId="27C0F705">
      <w:pPr>
        <w:numPr>
          <w:ilvl w:val="0"/>
          <w:numId w:val="2"/>
        </w:numPr>
        <w:tabs>
          <w:tab w:val="left" w:pos="709"/>
          <w:tab w:val="clear" w:pos="986"/>
        </w:tabs>
        <w:spacing w:line="500" w:lineRule="exact"/>
        <w:ind w:left="709" w:right="162" w:rightChars="77" w:hanging="709"/>
        <w:rPr>
          <w:rFonts w:hint="eastAsia" w:ascii="仿宋" w:hAnsi="仿宋" w:eastAsia="仿宋" w:cs="仿宋"/>
          <w:sz w:val="28"/>
          <w:szCs w:val="28"/>
        </w:rPr>
      </w:pPr>
      <w:r>
        <w:rPr>
          <w:rFonts w:hint="eastAsia" w:ascii="仿宋" w:hAnsi="仿宋" w:eastAsia="仿宋" w:cs="仿宋"/>
          <w:sz w:val="28"/>
          <w:szCs w:val="28"/>
        </w:rPr>
        <w:t>结算方式为现款支付(或以</w:t>
      </w:r>
      <w:r>
        <w:rPr>
          <w:rFonts w:hint="eastAsia" w:ascii="仿宋" w:hAnsi="仿宋" w:eastAsia="仿宋" w:cs="仿宋"/>
          <w:sz w:val="28"/>
          <w:szCs w:val="28"/>
          <w:lang w:eastAsia="zh-CN"/>
        </w:rPr>
        <w:t>竞价</w:t>
      </w:r>
      <w:r>
        <w:rPr>
          <w:rFonts w:hint="eastAsia" w:ascii="仿宋" w:hAnsi="仿宋" w:eastAsia="仿宋" w:cs="仿宋"/>
          <w:sz w:val="28"/>
          <w:szCs w:val="28"/>
        </w:rPr>
        <w:t>方应付中标方货款抵扣)，货款预付，不得超预付款提货。</w:t>
      </w:r>
    </w:p>
    <w:p w14:paraId="05154CA0">
      <w:pPr>
        <w:widowControl/>
        <w:jc w:val="left"/>
        <w:rPr>
          <w:rFonts w:hint="eastAsia" w:ascii="仿宋" w:hAnsi="仿宋" w:eastAsia="仿宋" w:cs="仿宋"/>
        </w:rPr>
      </w:pPr>
    </w:p>
    <w:p w14:paraId="405CE78F">
      <w:pPr>
        <w:widowControl/>
        <w:jc w:val="left"/>
        <w:rPr>
          <w:rFonts w:hint="eastAsia" w:ascii="仿宋" w:hAnsi="仿宋" w:eastAsia="仿宋" w:cs="仿宋"/>
          <w:b/>
          <w:sz w:val="32"/>
        </w:rPr>
      </w:pPr>
      <w:r>
        <w:rPr>
          <w:rFonts w:hint="eastAsia" w:ascii="仿宋" w:hAnsi="仿宋" w:eastAsia="仿宋" w:cs="仿宋"/>
        </w:rPr>
        <w:br w:type="page"/>
      </w:r>
    </w:p>
    <w:p w14:paraId="3D16BED0">
      <w:pPr>
        <w:pStyle w:val="37"/>
        <w:rPr>
          <w:rFonts w:hint="eastAsia" w:ascii="仿宋" w:hAnsi="仿宋" w:eastAsia="仿宋" w:cs="仿宋"/>
          <w:szCs w:val="32"/>
        </w:rPr>
      </w:pPr>
      <w:bookmarkStart w:id="22" w:name="_Toc328"/>
      <w:bookmarkStart w:id="23" w:name="_Toc303864998"/>
      <w:bookmarkStart w:id="24" w:name="_Toc300678565"/>
      <w:r>
        <w:rPr>
          <w:rFonts w:hint="eastAsia" w:ascii="仿宋" w:hAnsi="仿宋" w:eastAsia="仿宋" w:cs="仿宋"/>
          <w:szCs w:val="32"/>
        </w:rPr>
        <w:t>第五章 合同条款及格式</w:t>
      </w:r>
      <w:bookmarkEnd w:id="22"/>
    </w:p>
    <w:p w14:paraId="5AD9109E">
      <w:pPr>
        <w:rPr>
          <w:rFonts w:hint="eastAsia" w:ascii="仿宋" w:hAnsi="仿宋" w:eastAsia="仿宋" w:cs="仿宋"/>
          <w:b/>
          <w:sz w:val="24"/>
        </w:rPr>
      </w:pPr>
    </w:p>
    <w:p w14:paraId="73E82274">
      <w:pPr>
        <w:spacing w:line="500" w:lineRule="exac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 xml:space="preserve"> 定  义</w:t>
      </w:r>
    </w:p>
    <w:p w14:paraId="24EB93F9">
      <w:pPr>
        <w:spacing w:line="500" w:lineRule="exact"/>
        <w:ind w:firstLine="658" w:firstLineChars="235"/>
        <w:rPr>
          <w:rFonts w:hint="eastAsia" w:ascii="仿宋" w:hAnsi="仿宋" w:eastAsia="仿宋" w:cs="仿宋"/>
          <w:sz w:val="28"/>
          <w:szCs w:val="28"/>
        </w:rPr>
      </w:pPr>
      <w:r>
        <w:rPr>
          <w:rFonts w:hint="eastAsia" w:ascii="仿宋" w:hAnsi="仿宋" w:eastAsia="仿宋" w:cs="仿宋"/>
          <w:sz w:val="28"/>
          <w:szCs w:val="28"/>
        </w:rPr>
        <w:t>本次合同为两方合同，除非本合同上下文中另有规定，下列词语各有如下定义：</w:t>
      </w:r>
    </w:p>
    <w:p w14:paraId="23BF5704">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rPr>
        <w:tab/>
      </w:r>
      <w:r>
        <w:rPr>
          <w:rFonts w:hint="eastAsia" w:ascii="仿宋" w:hAnsi="仿宋" w:eastAsia="仿宋" w:cs="仿宋"/>
          <w:sz w:val="28"/>
          <w:szCs w:val="28"/>
        </w:rPr>
        <w:t>“合同”是指由甲、乙方（以下简称“双方”）签署的本合同和合同附件 (以下简称“附件”)。</w:t>
      </w:r>
    </w:p>
    <w:p w14:paraId="1B98D9A2">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rPr>
        <w:tab/>
      </w:r>
      <w:r>
        <w:rPr>
          <w:rFonts w:hint="eastAsia" w:ascii="仿宋" w:hAnsi="仿宋" w:eastAsia="仿宋" w:cs="仿宋"/>
          <w:sz w:val="28"/>
          <w:szCs w:val="28"/>
        </w:rPr>
        <w:t xml:space="preserve"> “合同货币”是指在本合同项下的支付中所用的货币，即人民币。   </w:t>
      </w:r>
    </w:p>
    <w:p w14:paraId="30744ED4">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rPr>
        <w:tab/>
      </w:r>
      <w:r>
        <w:rPr>
          <w:rFonts w:hint="eastAsia" w:ascii="仿宋" w:hAnsi="仿宋" w:eastAsia="仿宋" w:cs="仿宋"/>
          <w:sz w:val="28"/>
          <w:szCs w:val="28"/>
        </w:rPr>
        <w:t xml:space="preserve"> “合同价格”是指在乙方已经充分和适当地履行了其合同义务后，甲方根据合同规定应收取乙方的价款。   </w:t>
      </w:r>
    </w:p>
    <w:p w14:paraId="4635050B">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 xml:space="preserve"> 合同内容</w:t>
      </w:r>
    </w:p>
    <w:p w14:paraId="2145F231">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项目内容：****。</w:t>
      </w:r>
    </w:p>
    <w:p w14:paraId="5D0871D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 xml:space="preserve">  甲乙双方的权利和义务</w:t>
      </w:r>
    </w:p>
    <w:p w14:paraId="25AFC826">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   双方的共同职责：</w:t>
      </w:r>
    </w:p>
    <w:p w14:paraId="78F2E2F0">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3.1.1 甲、乙方有权对对方的管理等各方面工作中存在的问题提出合理建议和异议，对方应虚心接受并改进相应的工作。</w:t>
      </w:r>
    </w:p>
    <w:p w14:paraId="592D7248">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3.1.2</w:t>
      </w:r>
      <w:r>
        <w:rPr>
          <w:rFonts w:hint="eastAsia" w:ascii="仿宋" w:hAnsi="仿宋" w:eastAsia="仿宋" w:cs="仿宋"/>
          <w:sz w:val="28"/>
          <w:szCs w:val="28"/>
        </w:rPr>
        <w:tab/>
      </w:r>
      <w:r>
        <w:rPr>
          <w:rFonts w:hint="eastAsia" w:ascii="仿宋" w:hAnsi="仿宋" w:eastAsia="仿宋" w:cs="仿宋"/>
          <w:sz w:val="28"/>
          <w:szCs w:val="28"/>
        </w:rPr>
        <w:t>甲、乙方工作人员交叉作业时，各方应进行联系和安全确认。</w:t>
      </w:r>
    </w:p>
    <w:p w14:paraId="4BBD928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 xml:space="preserve">3.1.3乙方处理或外售废旧物资必须保证不损害甲方的利益，如果有损其利益，甲方有权追究乙方责任。 </w:t>
      </w:r>
    </w:p>
    <w:p w14:paraId="00D0CD2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rPr>
        <w:tab/>
      </w:r>
      <w:r>
        <w:rPr>
          <w:rFonts w:hint="eastAsia" w:ascii="仿宋" w:hAnsi="仿宋" w:eastAsia="仿宋" w:cs="仿宋"/>
          <w:sz w:val="28"/>
          <w:szCs w:val="28"/>
        </w:rPr>
        <w:t>　甲方的责权：</w:t>
      </w:r>
    </w:p>
    <w:p w14:paraId="7AE8E5C7">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3.2.1甲方保证拥有让售物资的所有权，甲方不承担标的物的瑕疵保证。</w:t>
      </w:r>
    </w:p>
    <w:p w14:paraId="0B7E6E0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   乙方的责权：</w:t>
      </w:r>
    </w:p>
    <w:p w14:paraId="07B6089F">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3.3.1</w:t>
      </w:r>
      <w:r>
        <w:rPr>
          <w:rFonts w:hint="eastAsia" w:ascii="仿宋" w:hAnsi="仿宋" w:eastAsia="仿宋" w:cs="仿宋"/>
          <w:sz w:val="28"/>
          <w:szCs w:val="28"/>
        </w:rPr>
        <w:tab/>
      </w:r>
      <w:r>
        <w:rPr>
          <w:rFonts w:hint="eastAsia" w:ascii="仿宋" w:hAnsi="仿宋" w:eastAsia="仿宋" w:cs="仿宋"/>
          <w:sz w:val="28"/>
          <w:szCs w:val="28"/>
        </w:rPr>
        <w:t>乙方保证具有处理甲方废旧物资所需的资质（许可证、批准证书等），并保证在协议期内所持有的营业执照、许可证、批准证书等合法有效。</w:t>
      </w:r>
    </w:p>
    <w:p w14:paraId="52A2EC0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3.3.2乙方承诺在利用甲方废旧物资的过程中（包括装运、储存、生产、利用等），做到固体废物无害化、资源化。乙方在装运、处置、利用甲方的废旧物资时，发生环境问题、投诉、环境影响或污染事故，由乙方承担全部法律责任。</w:t>
      </w:r>
    </w:p>
    <w:p w14:paraId="20928628">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3.3.3乙方承诺在运输、处置废旧物资过程中，符合国家规定的安全、环保要求及标准，遵守甲方及衡钢的安全环保有关规定，对转运和处置实行全过程监督管理，杜绝二次污染，并接受甲方的监督。</w:t>
      </w:r>
    </w:p>
    <w:p w14:paraId="6609C78D">
      <w:pPr>
        <w:tabs>
          <w:tab w:val="left" w:pos="840"/>
        </w:tabs>
        <w:spacing w:line="500" w:lineRule="exact"/>
        <w:rPr>
          <w:rFonts w:hint="eastAsia" w:ascii="仿宋" w:hAnsi="仿宋" w:eastAsia="仿宋" w:cs="仿宋"/>
          <w:sz w:val="28"/>
          <w:szCs w:val="28"/>
        </w:rPr>
      </w:pPr>
      <w:r>
        <w:rPr>
          <w:rFonts w:hint="eastAsia" w:ascii="仿宋" w:hAnsi="仿宋" w:eastAsia="仿宋" w:cs="仿宋"/>
          <w:sz w:val="28"/>
          <w:szCs w:val="28"/>
        </w:rPr>
        <w:t>4　　运输与计量</w:t>
      </w:r>
    </w:p>
    <w:p w14:paraId="51D1FC60">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4.1　运输：乙方自提，运费及装卸费由乙方承担。</w:t>
      </w:r>
    </w:p>
    <w:p w14:paraId="264B633A">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4.2  结算量以甲方过磅计量为准(计量时不扣水分)。</w:t>
      </w:r>
    </w:p>
    <w:p w14:paraId="50A01A87">
      <w:pPr>
        <w:spacing w:line="500" w:lineRule="exact"/>
        <w:rPr>
          <w:rFonts w:hint="eastAsia" w:ascii="仿宋" w:hAnsi="仿宋" w:eastAsia="仿宋" w:cs="仿宋"/>
          <w:sz w:val="28"/>
          <w:szCs w:val="28"/>
        </w:rPr>
      </w:pPr>
      <w:r>
        <w:rPr>
          <w:rFonts w:hint="eastAsia" w:ascii="仿宋" w:hAnsi="仿宋" w:eastAsia="仿宋" w:cs="仿宋"/>
          <w:sz w:val="28"/>
          <w:szCs w:val="28"/>
        </w:rPr>
        <w:t>5    价格与结算</w:t>
      </w:r>
    </w:p>
    <w:p w14:paraId="7F4098C7">
      <w:pPr>
        <w:spacing w:line="500" w:lineRule="exact"/>
        <w:ind w:left="839" w:leftChars="1" w:hanging="837" w:hangingChars="299"/>
        <w:rPr>
          <w:rFonts w:hint="eastAsia" w:ascii="仿宋" w:hAnsi="仿宋" w:eastAsia="仿宋" w:cs="仿宋"/>
          <w:sz w:val="28"/>
          <w:szCs w:val="28"/>
        </w:rPr>
      </w:pPr>
      <w:r>
        <w:rPr>
          <w:rFonts w:hint="eastAsia" w:ascii="仿宋" w:hAnsi="仿宋" w:eastAsia="仿宋" w:cs="仿宋"/>
          <w:sz w:val="28"/>
          <w:szCs w:val="28"/>
        </w:rPr>
        <w:t xml:space="preserve">5.1  本合同为固定单价合同，合同单价为    元/吨（含税13%）； </w:t>
      </w:r>
    </w:p>
    <w:p w14:paraId="46B673DF">
      <w:pPr>
        <w:spacing w:line="5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rPr>
        <w:tab/>
      </w:r>
      <w:r>
        <w:rPr>
          <w:rFonts w:hint="eastAsia" w:ascii="仿宋" w:hAnsi="仿宋" w:eastAsia="仿宋" w:cs="仿宋"/>
          <w:sz w:val="28"/>
          <w:szCs w:val="28"/>
        </w:rPr>
        <w:t>　违约责任</w:t>
      </w:r>
    </w:p>
    <w:p w14:paraId="7DC51802">
      <w:pPr>
        <w:pStyle w:val="66"/>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6.1   当乙方不能充分履行合同义务，多次协商后仍然存在影响甲方生产的风险时，甲方在书面告知乙方后，有权将标的物处理给其他的第三方，违约责任由乙方承担。</w:t>
      </w:r>
    </w:p>
    <w:p w14:paraId="1086AEBC">
      <w:pPr>
        <w:tabs>
          <w:tab w:val="left" w:pos="840"/>
          <w:tab w:val="left" w:pos="936"/>
          <w:tab w:val="left" w:pos="1418"/>
        </w:tabs>
        <w:spacing w:line="500" w:lineRule="exact"/>
        <w:jc w:val="left"/>
        <w:rPr>
          <w:rFonts w:hint="eastAsia" w:ascii="仿宋" w:hAnsi="仿宋" w:eastAsia="仿宋" w:cs="仿宋"/>
          <w:sz w:val="28"/>
          <w:szCs w:val="28"/>
        </w:rPr>
      </w:pPr>
      <w:r>
        <w:rPr>
          <w:rFonts w:hint="eastAsia" w:ascii="仿宋" w:hAnsi="仿宋" w:eastAsia="仿宋" w:cs="仿宋"/>
          <w:sz w:val="28"/>
          <w:szCs w:val="28"/>
        </w:rPr>
        <w:t>7     合同期限及变更、终止、续签</w:t>
      </w:r>
    </w:p>
    <w:p w14:paraId="118AD635">
      <w:pPr>
        <w:spacing w:line="500" w:lineRule="exact"/>
        <w:rPr>
          <w:rFonts w:hint="eastAsia" w:ascii="仿宋" w:hAnsi="仿宋" w:eastAsia="仿宋" w:cs="仿宋"/>
          <w:sz w:val="28"/>
          <w:szCs w:val="28"/>
        </w:rPr>
      </w:pPr>
      <w:r>
        <w:rPr>
          <w:rFonts w:hint="eastAsia" w:ascii="仿宋" w:hAnsi="仿宋" w:eastAsia="仿宋" w:cs="仿宋"/>
          <w:sz w:val="28"/>
          <w:szCs w:val="28"/>
        </w:rPr>
        <w:t>7.1   合同期限：</w:t>
      </w:r>
    </w:p>
    <w:p w14:paraId="6D695F38">
      <w:pPr>
        <w:spacing w:line="500" w:lineRule="exact"/>
        <w:ind w:left="638" w:leftChars="304" w:firstLine="140" w:firstLineChars="50"/>
        <w:rPr>
          <w:rFonts w:hint="eastAsia" w:ascii="仿宋" w:hAnsi="仿宋" w:eastAsia="仿宋" w:cs="仿宋"/>
          <w:sz w:val="28"/>
          <w:szCs w:val="28"/>
        </w:rPr>
      </w:pPr>
      <w:r>
        <w:rPr>
          <w:rFonts w:hint="eastAsia" w:ascii="仿宋" w:hAnsi="仿宋" w:eastAsia="仿宋" w:cs="仿宋"/>
          <w:sz w:val="28"/>
          <w:szCs w:val="28"/>
        </w:rPr>
        <w:t>自202</w:t>
      </w:r>
      <w:r>
        <w:rPr>
          <w:rFonts w:hint="eastAsia" w:ascii="仿宋" w:hAnsi="仿宋" w:eastAsia="仿宋" w:cs="仿宋"/>
          <w:sz w:val="28"/>
          <w:szCs w:val="28"/>
          <w:lang w:val="en-US" w:eastAsia="zh-CN"/>
        </w:rPr>
        <w:t>5</w:t>
      </w:r>
      <w:r>
        <w:rPr>
          <w:rFonts w:hint="eastAsia" w:ascii="仿宋" w:hAnsi="仿宋" w:eastAsia="仿宋" w:cs="仿宋"/>
          <w:sz w:val="28"/>
          <w:szCs w:val="28"/>
        </w:rPr>
        <w:t>年  月  日至202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50F134E9">
      <w:pPr>
        <w:spacing w:line="500" w:lineRule="exact"/>
        <w:rPr>
          <w:rFonts w:hint="eastAsia" w:ascii="仿宋" w:hAnsi="仿宋" w:eastAsia="仿宋" w:cs="仿宋"/>
          <w:sz w:val="28"/>
          <w:szCs w:val="28"/>
        </w:rPr>
      </w:pPr>
      <w:r>
        <w:rPr>
          <w:rFonts w:hint="eastAsia" w:ascii="仿宋" w:hAnsi="仿宋" w:eastAsia="仿宋" w:cs="仿宋"/>
          <w:sz w:val="28"/>
          <w:szCs w:val="28"/>
        </w:rPr>
        <w:t>7.2   合同终止：合同期限届满，本合同终止。新合同签订，旧合同自然终止。</w:t>
      </w:r>
    </w:p>
    <w:p w14:paraId="05BFA8FB">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sz w:val="28"/>
          <w:szCs w:val="28"/>
        </w:rPr>
        <w:tab/>
      </w:r>
      <w:r>
        <w:rPr>
          <w:rFonts w:hint="eastAsia" w:ascii="仿宋" w:hAnsi="仿宋" w:eastAsia="仿宋" w:cs="仿宋"/>
          <w:sz w:val="28"/>
          <w:szCs w:val="28"/>
        </w:rPr>
        <w:t xml:space="preserve">因乙方单位（或个人）的过失原因，给甲方造成经济、名誉重大损失，或造成不良影响，在业务承揽过程中发生下列情况（包括但不限于此）之一，甲方有权提前解除合同： </w:t>
      </w:r>
    </w:p>
    <w:p w14:paraId="416617C6">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（1）发生重大安全事故（乙方或其员工存在过错）；</w:t>
      </w:r>
    </w:p>
    <w:p w14:paraId="38C7B222">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（2）发生重大及以上污染事故；</w:t>
      </w:r>
    </w:p>
    <w:p w14:paraId="0ADE1D4B">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（3）乙方严重违反国家法律、地方法规和甲方相关管理制度、规定。</w:t>
      </w:r>
    </w:p>
    <w:p w14:paraId="6F163245">
      <w:pPr>
        <w:spacing w:line="500" w:lineRule="exact"/>
        <w:ind w:left="1432" w:leftChars="342" w:hanging="714" w:hangingChars="255"/>
        <w:rPr>
          <w:rFonts w:hint="eastAsia" w:ascii="仿宋" w:hAnsi="仿宋" w:eastAsia="仿宋" w:cs="仿宋"/>
          <w:sz w:val="28"/>
          <w:szCs w:val="28"/>
        </w:rPr>
      </w:pPr>
      <w:r>
        <w:rPr>
          <w:rFonts w:hint="eastAsia" w:ascii="仿宋" w:hAnsi="仿宋" w:eastAsia="仿宋" w:cs="仿宋"/>
          <w:sz w:val="28"/>
          <w:szCs w:val="28"/>
        </w:rPr>
        <w:t>（4）乙方擅自将项目转包。乙方在履约过程有违反甲方或衡钢廉洁从业管理规定或其它严重违纪违规行为，经查证属实的。</w:t>
      </w:r>
    </w:p>
    <w:p w14:paraId="24FF1F9C">
      <w:pPr>
        <w:spacing w:line="500" w:lineRule="exact"/>
        <w:ind w:left="1348" w:leftChars="342" w:hanging="630" w:hangingChars="225"/>
        <w:rPr>
          <w:rFonts w:hint="eastAsia" w:ascii="仿宋" w:hAnsi="仿宋" w:eastAsia="仿宋" w:cs="仿宋"/>
          <w:sz w:val="28"/>
          <w:szCs w:val="28"/>
        </w:rPr>
      </w:pPr>
      <w:r>
        <w:rPr>
          <w:rFonts w:hint="eastAsia" w:ascii="仿宋" w:hAnsi="仿宋" w:eastAsia="仿宋" w:cs="仿宋"/>
          <w:sz w:val="28"/>
          <w:szCs w:val="28"/>
        </w:rPr>
        <w:t>（5）因乙方或其员工的过错，影响甲方生产、管理的。</w:t>
      </w:r>
    </w:p>
    <w:p w14:paraId="09250F65">
      <w:pPr>
        <w:spacing w:line="500" w:lineRule="exact"/>
        <w:ind w:left="1346" w:leftChars="341" w:hanging="630" w:hangingChars="225"/>
        <w:rPr>
          <w:rFonts w:hint="eastAsia" w:ascii="仿宋" w:hAnsi="仿宋" w:eastAsia="仿宋" w:cs="仿宋"/>
          <w:sz w:val="28"/>
          <w:szCs w:val="28"/>
        </w:rPr>
      </w:pPr>
      <w:r>
        <w:rPr>
          <w:rFonts w:hint="eastAsia" w:ascii="仿宋" w:hAnsi="仿宋" w:eastAsia="仿宋" w:cs="仿宋"/>
          <w:sz w:val="28"/>
          <w:szCs w:val="28"/>
        </w:rPr>
        <w:t>（6）乙方无法满足甲方生产与质量要求的。</w:t>
      </w:r>
    </w:p>
    <w:p w14:paraId="6809CD13">
      <w:pPr>
        <w:tabs>
          <w:tab w:val="left" w:pos="720"/>
        </w:tabs>
        <w:spacing w:line="500" w:lineRule="exact"/>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rPr>
        <w:tab/>
      </w:r>
      <w:r>
        <w:rPr>
          <w:rFonts w:hint="eastAsia" w:ascii="仿宋" w:hAnsi="仿宋" w:eastAsia="仿宋" w:cs="仿宋"/>
          <w:sz w:val="28"/>
          <w:szCs w:val="28"/>
        </w:rPr>
        <w:t>不可抗力</w:t>
      </w:r>
    </w:p>
    <w:p w14:paraId="08BC753C">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14:paraId="1A2668C3">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8.2</w:t>
      </w:r>
      <w:r>
        <w:rPr>
          <w:rFonts w:hint="eastAsia" w:ascii="仿宋" w:hAnsi="仿宋" w:eastAsia="仿宋" w:cs="仿宋"/>
          <w:sz w:val="28"/>
          <w:szCs w:val="28"/>
        </w:rPr>
        <w:tab/>
      </w:r>
      <w:r>
        <w:rPr>
          <w:rFonts w:hint="eastAsia" w:ascii="仿宋" w:hAnsi="仿宋" w:eastAsia="仿宋" w:cs="仿宋"/>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14:paraId="30DD9C2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8.3</w:t>
      </w:r>
      <w:r>
        <w:rPr>
          <w:rFonts w:hint="eastAsia" w:ascii="仿宋" w:hAnsi="仿宋" w:eastAsia="仿宋" w:cs="仿宋"/>
          <w:sz w:val="28"/>
          <w:szCs w:val="28"/>
        </w:rPr>
        <w:tab/>
      </w:r>
      <w:r>
        <w:rPr>
          <w:rFonts w:hint="eastAsia" w:ascii="仿宋" w:hAnsi="仿宋" w:eastAsia="仿宋" w:cs="仿宋"/>
          <w:sz w:val="28"/>
          <w:szCs w:val="28"/>
        </w:rPr>
        <w:t>各方当事人应在不可抗力事件结束或其影响消除后立即继续履行其合同义务，合同期限也应相应延长。如果不可抗力事件的影响持续超过120天，任何一方当事人均有权终止合同。</w:t>
      </w:r>
    </w:p>
    <w:p w14:paraId="108C2FFE">
      <w:pPr>
        <w:spacing w:line="500" w:lineRule="exact"/>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rPr>
        <w:tab/>
      </w:r>
      <w:r>
        <w:rPr>
          <w:rFonts w:hint="eastAsia" w:ascii="仿宋" w:hAnsi="仿宋" w:eastAsia="仿宋" w:cs="仿宋"/>
          <w:sz w:val="28"/>
          <w:szCs w:val="28"/>
        </w:rPr>
        <w:t>　争议解决</w:t>
      </w:r>
    </w:p>
    <w:p w14:paraId="1A23D55A">
      <w:pPr>
        <w:spacing w:line="500" w:lineRule="exact"/>
        <w:ind w:left="718" w:leftChars="342"/>
        <w:rPr>
          <w:rFonts w:hint="eastAsia" w:ascii="仿宋" w:hAnsi="仿宋" w:eastAsia="仿宋" w:cs="仿宋"/>
          <w:sz w:val="28"/>
          <w:szCs w:val="28"/>
        </w:rPr>
      </w:pPr>
      <w:r>
        <w:rPr>
          <w:rFonts w:hint="eastAsia" w:ascii="仿宋" w:hAnsi="仿宋" w:eastAsia="仿宋" w:cs="仿宋"/>
          <w:sz w:val="28"/>
          <w:szCs w:val="28"/>
        </w:rPr>
        <w:t>因履行本合同所发生的和与本合同有关的一切争议由双方当事人友好协商解决。如果不能协商一致，应向甲方所在地人民法院提起诉讼。</w:t>
      </w:r>
    </w:p>
    <w:p w14:paraId="3A397DCD">
      <w:pPr>
        <w:spacing w:line="500" w:lineRule="exact"/>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rPr>
        <w:tab/>
      </w:r>
      <w:r>
        <w:rPr>
          <w:rFonts w:hint="eastAsia" w:ascii="仿宋" w:hAnsi="仿宋" w:eastAsia="仿宋" w:cs="仿宋"/>
          <w:sz w:val="28"/>
          <w:szCs w:val="28"/>
        </w:rPr>
        <w:t>　合同生效及其他</w:t>
      </w:r>
    </w:p>
    <w:p w14:paraId="73166EFD">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本合同经各方授权代表签字或公司盖章后生效。</w:t>
      </w:r>
    </w:p>
    <w:p w14:paraId="126A2921">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合同到期后，合同项下任何尚未了结的债权和债务不受合同到期的影响。债务人仍应依法向债权人履行其义务。</w:t>
      </w:r>
    </w:p>
    <w:p w14:paraId="1EDC82FF">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10.3</w:t>
      </w:r>
      <w:r>
        <w:rPr>
          <w:rFonts w:hint="eastAsia" w:ascii="仿宋" w:hAnsi="仿宋" w:eastAsia="仿宋" w:cs="仿宋"/>
          <w:sz w:val="28"/>
          <w:szCs w:val="28"/>
        </w:rPr>
        <w:tab/>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两</w:t>
      </w:r>
      <w:r>
        <w:rPr>
          <w:rFonts w:hint="eastAsia" w:ascii="仿宋" w:hAnsi="仿宋" w:eastAsia="仿宋" w:cs="仿宋"/>
          <w:sz w:val="28"/>
          <w:szCs w:val="28"/>
        </w:rPr>
        <w:t>份，双方当事人各执</w:t>
      </w:r>
      <w:r>
        <w:rPr>
          <w:rFonts w:hint="eastAsia" w:ascii="仿宋" w:hAnsi="仿宋" w:eastAsia="仿宋" w:cs="仿宋"/>
          <w:sz w:val="28"/>
          <w:szCs w:val="28"/>
          <w:lang w:val="en-US" w:eastAsia="zh-CN"/>
        </w:rPr>
        <w:t>一</w:t>
      </w:r>
      <w:r>
        <w:rPr>
          <w:rFonts w:hint="eastAsia" w:ascii="仿宋" w:hAnsi="仿宋" w:eastAsia="仿宋" w:cs="仿宋"/>
          <w:sz w:val="28"/>
          <w:szCs w:val="28"/>
        </w:rPr>
        <w:t>份。</w:t>
      </w:r>
    </w:p>
    <w:p w14:paraId="61D012F5">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10.4</w:t>
      </w:r>
      <w:r>
        <w:rPr>
          <w:rFonts w:hint="eastAsia" w:ascii="仿宋" w:hAnsi="仿宋" w:eastAsia="仿宋" w:cs="仿宋"/>
          <w:sz w:val="28"/>
          <w:szCs w:val="28"/>
        </w:rPr>
        <w:tab/>
      </w:r>
      <w:r>
        <w:rPr>
          <w:rFonts w:hint="eastAsia" w:ascii="仿宋" w:hAnsi="仿宋" w:eastAsia="仿宋" w:cs="仿宋"/>
          <w:sz w:val="28"/>
          <w:szCs w:val="28"/>
        </w:rPr>
        <w:t>招、投标文件及补充资料均为合同附件，本合同的附件为本合同不可分割的组成部分，并具有与合同正文同样的法律效力。如果附件与合同正文不一致，合同正文效力优先。</w:t>
      </w:r>
    </w:p>
    <w:p w14:paraId="390CF26E">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10.5</w:t>
      </w:r>
      <w:r>
        <w:rPr>
          <w:rFonts w:hint="eastAsia" w:ascii="仿宋" w:hAnsi="仿宋" w:eastAsia="仿宋" w:cs="仿宋"/>
          <w:sz w:val="28"/>
          <w:szCs w:val="28"/>
        </w:rPr>
        <w:tab/>
      </w:r>
      <w:r>
        <w:rPr>
          <w:rFonts w:hint="eastAsia" w:ascii="仿宋" w:hAnsi="仿宋" w:eastAsia="仿宋" w:cs="仿宋"/>
          <w:sz w:val="28"/>
          <w:szCs w:val="28"/>
        </w:rPr>
        <w:t>对本合同条款的任何补充、增添或修改应以书面方式进行并由双方授权代表签字。</w:t>
      </w:r>
    </w:p>
    <w:p w14:paraId="792E8677">
      <w:pPr>
        <w:spacing w:line="500" w:lineRule="exact"/>
        <w:ind w:left="840" w:hanging="840" w:hangingChars="300"/>
        <w:rPr>
          <w:rFonts w:hint="eastAsia" w:ascii="仿宋" w:hAnsi="仿宋" w:eastAsia="仿宋" w:cs="仿宋"/>
          <w:sz w:val="28"/>
          <w:szCs w:val="28"/>
        </w:rPr>
      </w:pPr>
      <w:r>
        <w:rPr>
          <w:rFonts w:hint="eastAsia" w:ascii="仿宋" w:hAnsi="仿宋" w:eastAsia="仿宋" w:cs="仿宋"/>
          <w:sz w:val="28"/>
          <w:szCs w:val="28"/>
        </w:rPr>
        <w:t>10.6</w:t>
      </w:r>
      <w:r>
        <w:rPr>
          <w:rFonts w:hint="eastAsia" w:ascii="仿宋" w:hAnsi="仿宋" w:eastAsia="仿宋" w:cs="仿宋"/>
          <w:sz w:val="28"/>
          <w:szCs w:val="28"/>
        </w:rPr>
        <w:tab/>
      </w:r>
      <w:r>
        <w:rPr>
          <w:rFonts w:hint="eastAsia" w:ascii="仿宋" w:hAnsi="仿宋" w:eastAsia="仿宋" w:cs="仿宋"/>
          <w:sz w:val="28"/>
          <w:szCs w:val="28"/>
        </w:rPr>
        <w:t>没有另一方当事人的事先同意，任何一方当事人不得将合同项下的任何权利和义务转让给第三方。</w:t>
      </w:r>
    </w:p>
    <w:p w14:paraId="7713A084">
      <w:pPr>
        <w:numPr>
          <w:ilvl w:val="0"/>
          <w:numId w:val="0"/>
        </w:numPr>
        <w:tabs>
          <w:tab w:val="left" w:pos="840"/>
        </w:tabs>
        <w:spacing w:line="300" w:lineRule="exact"/>
        <w:ind w:leftChars="0"/>
        <w:rPr>
          <w:rFonts w:hint="eastAsia" w:ascii="仿宋" w:hAnsi="仿宋" w:eastAsia="仿宋" w:cs="仿宋"/>
          <w:sz w:val="28"/>
          <w:szCs w:val="28"/>
          <w:lang w:val="en-US" w:eastAsia="zh-CN"/>
        </w:rPr>
      </w:pPr>
      <w:r>
        <w:rPr>
          <w:rFonts w:hint="eastAsia" w:ascii="仿宋" w:hAnsi="仿宋" w:eastAsia="仿宋" w:cs="仿宋"/>
          <w:sz w:val="28"/>
          <w:szCs w:val="28"/>
        </w:rPr>
        <w:t>10.</w:t>
      </w:r>
      <w:r>
        <w:rPr>
          <w:rFonts w:hint="eastAsia" w:ascii="仿宋" w:hAnsi="仿宋" w:eastAsia="仿宋" w:cs="仿宋"/>
          <w:sz w:val="28"/>
          <w:szCs w:val="28"/>
          <w:lang w:val="en-US" w:eastAsia="zh-CN"/>
        </w:rPr>
        <w:t xml:space="preserve">7  </w:t>
      </w:r>
      <w:r>
        <w:rPr>
          <w:rFonts w:hint="eastAsia" w:ascii="仿宋" w:hAnsi="仿宋" w:eastAsia="仿宋" w:cs="仿宋"/>
          <w:sz w:val="28"/>
          <w:szCs w:val="28"/>
        </w:rPr>
        <w:t>合同签订地：衡阳</w:t>
      </w:r>
      <w:r>
        <w:rPr>
          <w:rFonts w:hint="eastAsia" w:ascii="仿宋" w:hAnsi="仿宋" w:eastAsia="仿宋" w:cs="仿宋"/>
          <w:sz w:val="28"/>
          <w:szCs w:val="28"/>
          <w:lang w:val="en-US" w:eastAsia="zh-CN"/>
        </w:rPr>
        <w:t>市蒸湘区</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71FEDD69">
      <w:pPr>
        <w:pStyle w:val="18"/>
        <w:rPr>
          <w:rFonts w:hint="eastAsia"/>
        </w:rPr>
      </w:pPr>
    </w:p>
    <w:p w14:paraId="0C7946AB">
      <w:pPr>
        <w:pStyle w:val="37"/>
        <w:rPr>
          <w:rFonts w:hint="eastAsia" w:ascii="仿宋" w:hAnsi="仿宋" w:eastAsia="仿宋" w:cs="仿宋"/>
          <w:sz w:val="28"/>
          <w:szCs w:val="28"/>
        </w:rPr>
      </w:pPr>
      <w:r>
        <w:rPr>
          <w:rFonts w:hint="eastAsia" w:ascii="仿宋" w:hAnsi="仿宋" w:eastAsia="仿宋" w:cs="仿宋"/>
          <w:sz w:val="28"/>
          <w:szCs w:val="28"/>
        </w:rPr>
        <w:br w:type="page"/>
      </w:r>
      <w:bookmarkStart w:id="25" w:name="_Toc1544819"/>
      <w:bookmarkStart w:id="26" w:name="_Toc300678567"/>
    </w:p>
    <w:p w14:paraId="6C177D8A">
      <w:pPr>
        <w:pStyle w:val="37"/>
        <w:ind w:firstLine="2168" w:firstLineChars="300"/>
        <w:jc w:val="both"/>
        <w:rPr>
          <w:rFonts w:hint="eastAsia" w:ascii="仿宋" w:hAnsi="仿宋" w:eastAsia="仿宋" w:cs="仿宋"/>
          <w:kern w:val="0"/>
          <w:sz w:val="72"/>
          <w:szCs w:val="72"/>
          <w:lang w:val="en-US" w:eastAsia="zh-CN"/>
        </w:rPr>
      </w:pPr>
      <w:bookmarkStart w:id="27" w:name="_Toc23524"/>
    </w:p>
    <w:p w14:paraId="59720FDB">
      <w:pPr>
        <w:pStyle w:val="37"/>
        <w:ind w:firstLine="2168" w:firstLineChars="300"/>
        <w:jc w:val="both"/>
        <w:rPr>
          <w:rFonts w:hint="eastAsia" w:ascii="仿宋" w:hAnsi="仿宋" w:eastAsia="仿宋" w:cs="仿宋"/>
          <w:sz w:val="72"/>
          <w:szCs w:val="72"/>
        </w:rPr>
      </w:pPr>
      <w:r>
        <w:rPr>
          <w:rFonts w:hint="eastAsia" w:ascii="仿宋" w:hAnsi="仿宋" w:eastAsia="仿宋" w:cs="仿宋"/>
          <w:kern w:val="0"/>
          <w:sz w:val="72"/>
          <w:szCs w:val="72"/>
          <w:lang w:val="en-US" w:eastAsia="zh-CN"/>
        </w:rPr>
        <w:t>竞  价</w:t>
      </w:r>
      <w:r>
        <w:rPr>
          <w:rFonts w:hint="eastAsia" w:ascii="仿宋" w:hAnsi="仿宋" w:eastAsia="仿宋" w:cs="仿宋"/>
          <w:kern w:val="0"/>
          <w:sz w:val="72"/>
          <w:szCs w:val="72"/>
        </w:rPr>
        <w:t xml:space="preserve">  文  件</w:t>
      </w:r>
      <w:bookmarkEnd w:id="27"/>
    </w:p>
    <w:p w14:paraId="43965BCA">
      <w:pPr>
        <w:pStyle w:val="37"/>
        <w:rPr>
          <w:rFonts w:hint="eastAsia" w:ascii="仿宋" w:hAnsi="仿宋" w:eastAsia="仿宋" w:cs="仿宋"/>
          <w:kern w:val="0"/>
          <w:sz w:val="28"/>
          <w:szCs w:val="28"/>
        </w:rPr>
      </w:pPr>
    </w:p>
    <w:p w14:paraId="53C0BDA0">
      <w:pPr>
        <w:pStyle w:val="2"/>
        <w:jc w:val="center"/>
        <w:rPr>
          <w:rFonts w:hint="eastAsia" w:ascii="仿宋" w:hAnsi="仿宋" w:eastAsia="仿宋" w:cs="仿宋"/>
          <w:b w:val="0"/>
          <w:sz w:val="28"/>
          <w:szCs w:val="28"/>
        </w:rPr>
      </w:pPr>
    </w:p>
    <w:p w14:paraId="05270203">
      <w:pPr>
        <w:rPr>
          <w:rFonts w:hint="eastAsia" w:ascii="仿宋" w:hAnsi="仿宋" w:eastAsia="仿宋" w:cs="仿宋"/>
        </w:rPr>
      </w:pPr>
    </w:p>
    <w:p w14:paraId="0486A7CC">
      <w:pPr>
        <w:rPr>
          <w:rFonts w:hint="eastAsia" w:ascii="仿宋" w:hAnsi="仿宋" w:eastAsia="仿宋" w:cs="仿宋"/>
        </w:rPr>
      </w:pPr>
    </w:p>
    <w:p w14:paraId="3B510E2D">
      <w:pPr>
        <w:rPr>
          <w:rFonts w:hint="eastAsia" w:ascii="仿宋" w:hAnsi="仿宋" w:eastAsia="仿宋" w:cs="仿宋"/>
        </w:rPr>
      </w:pPr>
    </w:p>
    <w:p w14:paraId="6E730222">
      <w:pPr>
        <w:rPr>
          <w:rFonts w:hint="eastAsia" w:ascii="仿宋" w:hAnsi="仿宋" w:eastAsia="仿宋" w:cs="仿宋"/>
        </w:rPr>
      </w:pPr>
    </w:p>
    <w:p w14:paraId="1B6C9CAD">
      <w:pPr>
        <w:rPr>
          <w:rFonts w:hint="eastAsia" w:ascii="仿宋" w:hAnsi="仿宋" w:eastAsia="仿宋" w:cs="仿宋"/>
        </w:rPr>
      </w:pPr>
    </w:p>
    <w:p w14:paraId="7E1BE2E5">
      <w:pPr>
        <w:rPr>
          <w:rFonts w:hint="eastAsia" w:ascii="仿宋" w:hAnsi="仿宋" w:eastAsia="仿宋" w:cs="仿宋"/>
        </w:rPr>
      </w:pPr>
    </w:p>
    <w:p w14:paraId="7468C368">
      <w:pPr>
        <w:spacing w:line="360" w:lineRule="auto"/>
        <w:jc w:val="left"/>
        <w:rPr>
          <w:rFonts w:hint="eastAsia" w:ascii="仿宋" w:hAnsi="仿宋" w:eastAsia="仿宋" w:cs="仿宋"/>
          <w:sz w:val="28"/>
          <w:szCs w:val="28"/>
        </w:rPr>
      </w:pPr>
    </w:p>
    <w:p w14:paraId="216D250D">
      <w:pPr>
        <w:widowControl/>
        <w:rPr>
          <w:rFonts w:hint="eastAsia" w:ascii="仿宋" w:hAnsi="仿宋" w:eastAsia="仿宋" w:cs="仿宋"/>
          <w:kern w:val="0"/>
          <w:sz w:val="28"/>
          <w:szCs w:val="28"/>
        </w:rPr>
      </w:pPr>
    </w:p>
    <w:p w14:paraId="4C5AB0EE">
      <w:pPr>
        <w:widowControl/>
        <w:ind w:firstLine="1405" w:firstLineChars="500"/>
        <w:rPr>
          <w:rFonts w:hint="eastAsia" w:ascii="仿宋" w:hAnsi="仿宋" w:eastAsia="仿宋" w:cs="仿宋"/>
          <w:b/>
          <w:kern w:val="0"/>
          <w:sz w:val="28"/>
          <w:szCs w:val="28"/>
        </w:rPr>
      </w:pPr>
      <w:r>
        <w:rPr>
          <w:rFonts w:hint="eastAsia" w:ascii="仿宋" w:hAnsi="仿宋" w:eastAsia="仿宋" w:cs="仿宋"/>
          <w:b/>
          <w:kern w:val="0"/>
          <w:sz w:val="28"/>
          <w:szCs w:val="28"/>
        </w:rPr>
        <w:t>项目编号：HGJYG2025020</w:t>
      </w:r>
    </w:p>
    <w:p w14:paraId="793CE29D">
      <w:pPr>
        <w:widowControl/>
        <w:ind w:left="2801" w:leftChars="665" w:hanging="1405" w:hangingChars="500"/>
        <w:rPr>
          <w:rFonts w:hint="eastAsia" w:ascii="仿宋" w:hAnsi="仿宋" w:eastAsia="仿宋" w:cs="仿宋"/>
          <w:b/>
          <w:kern w:val="0"/>
          <w:sz w:val="28"/>
          <w:szCs w:val="28"/>
        </w:rPr>
      </w:pPr>
      <w:r>
        <w:rPr>
          <w:rFonts w:hint="eastAsia" w:ascii="仿宋" w:hAnsi="仿宋" w:eastAsia="仿宋" w:cs="仿宋"/>
          <w:b/>
          <w:kern w:val="0"/>
          <w:sz w:val="28"/>
          <w:szCs w:val="28"/>
        </w:rPr>
        <w:t>项目名称：2025年4月废铅蓄电池让售年标项目</w:t>
      </w:r>
    </w:p>
    <w:p w14:paraId="3E4A17F4">
      <w:pPr>
        <w:widowControl/>
        <w:ind w:firstLine="2811" w:firstLineChars="1000"/>
        <w:rPr>
          <w:rFonts w:hint="eastAsia" w:ascii="仿宋" w:hAnsi="仿宋" w:eastAsia="仿宋" w:cs="仿宋"/>
          <w:b/>
          <w:kern w:val="0"/>
          <w:sz w:val="28"/>
          <w:szCs w:val="28"/>
        </w:rPr>
      </w:pPr>
    </w:p>
    <w:p w14:paraId="24BDB265">
      <w:pPr>
        <w:widowControl/>
        <w:jc w:val="center"/>
        <w:rPr>
          <w:rFonts w:hint="eastAsia" w:ascii="仿宋" w:hAnsi="仿宋" w:eastAsia="仿宋" w:cs="仿宋"/>
          <w:kern w:val="0"/>
          <w:sz w:val="28"/>
          <w:szCs w:val="28"/>
        </w:rPr>
      </w:pPr>
    </w:p>
    <w:p w14:paraId="3BE088D2">
      <w:pPr>
        <w:widowControl/>
        <w:jc w:val="center"/>
        <w:rPr>
          <w:rFonts w:hint="eastAsia" w:ascii="仿宋" w:hAnsi="仿宋" w:eastAsia="仿宋" w:cs="仿宋"/>
          <w:sz w:val="28"/>
          <w:szCs w:val="28"/>
        </w:rPr>
      </w:pPr>
    </w:p>
    <w:p w14:paraId="07E9634C">
      <w:pPr>
        <w:widowControl/>
        <w:jc w:val="center"/>
        <w:rPr>
          <w:rFonts w:hint="eastAsia" w:ascii="仿宋" w:hAnsi="仿宋" w:eastAsia="仿宋" w:cs="仿宋"/>
          <w:sz w:val="28"/>
          <w:szCs w:val="28"/>
        </w:rPr>
      </w:pPr>
    </w:p>
    <w:p w14:paraId="587916CB">
      <w:pPr>
        <w:widowControl/>
        <w:jc w:val="center"/>
        <w:rPr>
          <w:rFonts w:hint="eastAsia" w:ascii="仿宋" w:hAnsi="仿宋" w:eastAsia="仿宋" w:cs="仿宋"/>
          <w:sz w:val="28"/>
          <w:szCs w:val="28"/>
        </w:rPr>
      </w:pPr>
    </w:p>
    <w:p w14:paraId="784E8D49">
      <w:pPr>
        <w:widowControl/>
        <w:jc w:val="center"/>
        <w:rPr>
          <w:rFonts w:hint="eastAsia" w:ascii="仿宋" w:hAnsi="仿宋" w:eastAsia="仿宋" w:cs="仿宋"/>
          <w:sz w:val="28"/>
          <w:szCs w:val="28"/>
        </w:rPr>
      </w:pPr>
    </w:p>
    <w:p w14:paraId="4F76C356">
      <w:pPr>
        <w:widowControl/>
        <w:jc w:val="center"/>
        <w:rPr>
          <w:rFonts w:hint="eastAsia" w:ascii="仿宋" w:hAnsi="仿宋" w:eastAsia="仿宋" w:cs="仿宋"/>
          <w:sz w:val="28"/>
          <w:szCs w:val="28"/>
        </w:rPr>
      </w:pPr>
    </w:p>
    <w:p w14:paraId="3E927CE8">
      <w:pPr>
        <w:widowControl/>
        <w:jc w:val="center"/>
        <w:rPr>
          <w:rFonts w:hint="eastAsia" w:ascii="仿宋" w:hAnsi="仿宋" w:eastAsia="仿宋" w:cs="仿宋"/>
          <w:sz w:val="28"/>
          <w:szCs w:val="28"/>
        </w:rPr>
      </w:pPr>
    </w:p>
    <w:p w14:paraId="6D787D65">
      <w:pPr>
        <w:widowControl/>
        <w:jc w:val="center"/>
        <w:rPr>
          <w:rFonts w:hint="eastAsia" w:ascii="仿宋" w:hAnsi="仿宋" w:eastAsia="仿宋" w:cs="仿宋"/>
          <w:sz w:val="28"/>
          <w:szCs w:val="28"/>
        </w:rPr>
      </w:pPr>
    </w:p>
    <w:p w14:paraId="74DD6735">
      <w:pPr>
        <w:widowControl/>
        <w:jc w:val="center"/>
        <w:rPr>
          <w:rFonts w:hint="eastAsia" w:ascii="仿宋" w:hAnsi="仿宋" w:eastAsia="仿宋" w:cs="仿宋"/>
          <w:sz w:val="28"/>
          <w:szCs w:val="28"/>
        </w:rPr>
      </w:pPr>
    </w:p>
    <w:p w14:paraId="0D85B2CF">
      <w:pPr>
        <w:widowControl/>
        <w:jc w:val="center"/>
        <w:rPr>
          <w:rFonts w:hint="eastAsia" w:ascii="仿宋" w:hAnsi="仿宋" w:eastAsia="仿宋" w:cs="仿宋"/>
          <w:sz w:val="28"/>
          <w:szCs w:val="28"/>
        </w:rPr>
      </w:pPr>
    </w:p>
    <w:p w14:paraId="4EC76641">
      <w:pPr>
        <w:widowControl/>
        <w:jc w:val="center"/>
        <w:rPr>
          <w:rFonts w:hint="eastAsia" w:ascii="仿宋" w:hAnsi="仿宋" w:eastAsia="仿宋" w:cs="仿宋"/>
          <w:sz w:val="28"/>
          <w:szCs w:val="28"/>
        </w:rPr>
      </w:pPr>
    </w:p>
    <w:p w14:paraId="0D68F088">
      <w:pPr>
        <w:spacing w:line="360" w:lineRule="auto"/>
        <w:jc w:val="left"/>
        <w:rPr>
          <w:rFonts w:hint="eastAsia" w:ascii="仿宋" w:hAnsi="仿宋" w:eastAsia="仿宋" w:cs="仿宋"/>
          <w:sz w:val="28"/>
          <w:szCs w:val="28"/>
        </w:rPr>
      </w:pPr>
    </w:p>
    <w:p w14:paraId="10597601">
      <w:pPr>
        <w:widowControl/>
        <w:spacing w:line="360" w:lineRule="auto"/>
        <w:ind w:firstLine="1383" w:firstLineChars="492"/>
        <w:jc w:val="left"/>
        <w:rPr>
          <w:rFonts w:hint="eastAsia" w:ascii="仿宋" w:hAnsi="仿宋" w:eastAsia="仿宋" w:cs="仿宋"/>
          <w:b/>
          <w:kern w:val="0"/>
          <w:sz w:val="28"/>
          <w:szCs w:val="28"/>
        </w:rPr>
      </w:pPr>
      <w:r>
        <w:rPr>
          <w:rFonts w:hint="eastAsia" w:ascii="仿宋" w:hAnsi="仿宋" w:eastAsia="仿宋" w:cs="仿宋"/>
          <w:b/>
          <w:kern w:val="0"/>
          <w:sz w:val="28"/>
          <w:szCs w:val="28"/>
        </w:rPr>
        <w:t>投标人：                   （盖单位公章）</w:t>
      </w:r>
    </w:p>
    <w:p w14:paraId="6C5B6D3D">
      <w:pPr>
        <w:widowControl/>
        <w:spacing w:line="360" w:lineRule="auto"/>
        <w:ind w:firstLine="1383" w:firstLineChars="492"/>
        <w:jc w:val="left"/>
        <w:rPr>
          <w:rFonts w:hint="eastAsia" w:ascii="仿宋" w:hAnsi="仿宋" w:eastAsia="仿宋" w:cs="仿宋"/>
          <w:b/>
          <w:kern w:val="0"/>
          <w:sz w:val="28"/>
          <w:szCs w:val="28"/>
        </w:rPr>
      </w:pPr>
      <w:r>
        <w:rPr>
          <w:rFonts w:hint="eastAsia" w:ascii="仿宋" w:hAnsi="仿宋" w:eastAsia="仿宋" w:cs="仿宋"/>
          <w:b/>
          <w:kern w:val="0"/>
          <w:sz w:val="28"/>
          <w:szCs w:val="28"/>
        </w:rPr>
        <w:t>法定代表人或其委托代理人：  （签字或盖章）</w:t>
      </w:r>
    </w:p>
    <w:p w14:paraId="45657B3D">
      <w:pPr>
        <w:ind w:firstLine="1383" w:firstLineChars="492"/>
        <w:rPr>
          <w:rFonts w:hint="eastAsia" w:ascii="仿宋" w:hAnsi="仿宋" w:eastAsia="仿宋" w:cs="仿宋"/>
        </w:rPr>
      </w:pPr>
      <w:r>
        <w:rPr>
          <w:rFonts w:hint="eastAsia" w:ascii="仿宋" w:hAnsi="仿宋" w:eastAsia="仿宋" w:cs="仿宋"/>
          <w:b/>
          <w:kern w:val="0"/>
          <w:sz w:val="28"/>
          <w:szCs w:val="28"/>
        </w:rPr>
        <w:t>日  期：   年   月   日</w:t>
      </w:r>
    </w:p>
    <w:p w14:paraId="2D7620CF">
      <w:pPr>
        <w:rPr>
          <w:rFonts w:hint="eastAsia" w:ascii="仿宋" w:hAnsi="仿宋" w:eastAsia="仿宋" w:cs="仿宋"/>
        </w:rPr>
      </w:pPr>
    </w:p>
    <w:p w14:paraId="36299C27">
      <w:pPr>
        <w:rPr>
          <w:rFonts w:hint="eastAsia" w:ascii="仿宋" w:hAnsi="仿宋" w:eastAsia="仿宋" w:cs="仿宋"/>
        </w:rPr>
      </w:pPr>
    </w:p>
    <w:p w14:paraId="577BB6C0">
      <w:pPr>
        <w:rPr>
          <w:rFonts w:hint="eastAsia" w:ascii="仿宋" w:hAnsi="仿宋" w:eastAsia="仿宋" w:cs="仿宋"/>
        </w:rPr>
      </w:pPr>
    </w:p>
    <w:p w14:paraId="6E651893">
      <w:pPr>
        <w:rPr>
          <w:rFonts w:hint="eastAsia" w:ascii="仿宋" w:hAnsi="仿宋" w:eastAsia="仿宋" w:cs="仿宋"/>
        </w:rPr>
      </w:pPr>
    </w:p>
    <w:p w14:paraId="601799D1">
      <w:pPr>
        <w:rPr>
          <w:rFonts w:hint="eastAsia" w:ascii="仿宋" w:hAnsi="仿宋" w:eastAsia="仿宋" w:cs="仿宋"/>
        </w:rPr>
      </w:pPr>
    </w:p>
    <w:p w14:paraId="0C5580D2">
      <w:pPr>
        <w:rPr>
          <w:rFonts w:hint="eastAsia" w:ascii="仿宋" w:hAnsi="仿宋" w:eastAsia="仿宋" w:cs="仿宋"/>
        </w:rPr>
      </w:pPr>
    </w:p>
    <w:p w14:paraId="1263E0E7">
      <w:pPr>
        <w:rPr>
          <w:rFonts w:hint="eastAsia" w:ascii="仿宋" w:hAnsi="仿宋" w:eastAsia="仿宋" w:cs="仿宋"/>
        </w:rPr>
      </w:pPr>
    </w:p>
    <w:bookmarkEnd w:id="23"/>
    <w:bookmarkEnd w:id="24"/>
    <w:bookmarkEnd w:id="25"/>
    <w:bookmarkEnd w:id="26"/>
    <w:p w14:paraId="678562EA">
      <w:pPr>
        <w:widowControl/>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第一部分：投标函部分</w:t>
      </w:r>
    </w:p>
    <w:p w14:paraId="1165CB53">
      <w:pPr>
        <w:rPr>
          <w:rFonts w:hint="eastAsia" w:ascii="仿宋" w:hAnsi="仿宋" w:eastAsia="仿宋" w:cs="仿宋"/>
        </w:rPr>
      </w:pPr>
    </w:p>
    <w:p w14:paraId="2111259C">
      <w:pPr>
        <w:rPr>
          <w:rFonts w:hint="eastAsia" w:ascii="仿宋" w:hAnsi="仿宋" w:eastAsia="仿宋" w:cs="仿宋"/>
        </w:rPr>
      </w:pPr>
    </w:p>
    <w:p w14:paraId="2F0FCC28">
      <w:pPr>
        <w:spacing w:line="276" w:lineRule="auto"/>
        <w:rPr>
          <w:rStyle w:val="46"/>
          <w:rFonts w:hint="eastAsia" w:ascii="仿宋" w:hAnsi="仿宋" w:eastAsia="仿宋" w:cs="仿宋"/>
          <w:color w:val="auto"/>
          <w:sz w:val="28"/>
          <w:szCs w:val="28"/>
        </w:rPr>
      </w:pPr>
    </w:p>
    <w:p w14:paraId="691487D4">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"_Toc300678567" </w:instrText>
      </w:r>
      <w:r>
        <w:rPr>
          <w:rFonts w:hint="eastAsia" w:ascii="仿宋" w:hAnsi="仿宋" w:eastAsia="仿宋" w:cs="仿宋"/>
        </w:rPr>
        <w:fldChar w:fldCharType="separate"/>
      </w:r>
      <w:r>
        <w:rPr>
          <w:rFonts w:hint="eastAsia" w:ascii="仿宋" w:hAnsi="仿宋" w:eastAsia="仿宋" w:cs="仿宋"/>
          <w:sz w:val="28"/>
          <w:szCs w:val="28"/>
        </w:rPr>
        <w:t>投标函</w:t>
      </w:r>
      <w:r>
        <w:rPr>
          <w:rFonts w:hint="eastAsia" w:ascii="仿宋" w:hAnsi="仿宋" w:eastAsia="仿宋" w:cs="仿宋"/>
          <w:sz w:val="28"/>
          <w:szCs w:val="28"/>
        </w:rPr>
        <w:fldChar w:fldCharType="end"/>
      </w:r>
    </w:p>
    <w:p w14:paraId="6BCC46D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营业执照（复印件）</w:t>
      </w:r>
    </w:p>
    <w:p w14:paraId="681EF18D">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"_Toc300678570" </w:instrText>
      </w:r>
      <w:r>
        <w:rPr>
          <w:rFonts w:hint="eastAsia" w:ascii="仿宋" w:hAnsi="仿宋" w:eastAsia="仿宋" w:cs="仿宋"/>
        </w:rPr>
        <w:fldChar w:fldCharType="separate"/>
      </w:r>
      <w:r>
        <w:rPr>
          <w:rFonts w:hint="eastAsia" w:ascii="仿宋" w:hAnsi="仿宋" w:eastAsia="仿宋" w:cs="仿宋"/>
          <w:sz w:val="28"/>
          <w:szCs w:val="28"/>
        </w:rPr>
        <w:t>法定代表人身份证明</w:t>
      </w:r>
      <w:r>
        <w:rPr>
          <w:rFonts w:hint="eastAsia" w:ascii="仿宋" w:hAnsi="仿宋" w:eastAsia="仿宋" w:cs="仿宋"/>
          <w:sz w:val="28"/>
          <w:szCs w:val="28"/>
        </w:rPr>
        <w:fldChar w:fldCharType="end"/>
      </w:r>
    </w:p>
    <w:p w14:paraId="7C32D64D">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授权委托书</w:t>
      </w:r>
    </w:p>
    <w:p w14:paraId="15D429F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投标保证金承诺函</w:t>
      </w:r>
    </w:p>
    <w:p w14:paraId="15963B9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投标单位开票信息表</w:t>
      </w:r>
    </w:p>
    <w:p w14:paraId="69C4D41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业绩证明材料（复印件+单位盖公章）</w:t>
      </w:r>
    </w:p>
    <w:p w14:paraId="3952BA03">
      <w:pPr>
        <w:pStyle w:val="104"/>
        <w:numPr>
          <w:ilvl w:val="0"/>
          <w:numId w:val="3"/>
        </w:numPr>
        <w:spacing w:line="276" w:lineRule="auto"/>
        <w:ind w:firstLineChars="0"/>
        <w:rPr>
          <w:rFonts w:hint="eastAsia" w:ascii="仿宋" w:hAnsi="仿宋" w:eastAsia="仿宋" w:cs="仿宋"/>
          <w:sz w:val="28"/>
          <w:szCs w:val="28"/>
        </w:rPr>
      </w:pPr>
      <w:r>
        <w:rPr>
          <w:rFonts w:hint="eastAsia" w:ascii="仿宋" w:hAnsi="仿宋" w:eastAsia="仿宋" w:cs="仿宋"/>
          <w:sz w:val="28"/>
          <w:szCs w:val="28"/>
        </w:rPr>
        <w:t>其它资质证明材料</w:t>
      </w:r>
    </w:p>
    <w:p w14:paraId="1E4056AC">
      <w:pPr>
        <w:pStyle w:val="104"/>
        <w:spacing w:line="276" w:lineRule="auto"/>
        <w:ind w:firstLine="0" w:firstLineChars="0"/>
        <w:rPr>
          <w:rFonts w:hint="eastAsia" w:ascii="仿宋" w:hAnsi="仿宋" w:eastAsia="仿宋" w:cs="仿宋"/>
          <w:sz w:val="28"/>
          <w:szCs w:val="28"/>
        </w:rPr>
      </w:pPr>
    </w:p>
    <w:p w14:paraId="1BC66C35">
      <w:pPr>
        <w:spacing w:line="276" w:lineRule="auto"/>
        <w:rPr>
          <w:rStyle w:val="46"/>
          <w:rFonts w:hint="eastAsia" w:ascii="仿宋" w:hAnsi="仿宋" w:eastAsia="仿宋" w:cs="仿宋"/>
          <w:color w:val="auto"/>
          <w:sz w:val="28"/>
          <w:szCs w:val="28"/>
        </w:rPr>
      </w:pPr>
    </w:p>
    <w:p w14:paraId="5E3BB693">
      <w:pPr>
        <w:spacing w:line="276" w:lineRule="auto"/>
        <w:rPr>
          <w:rStyle w:val="46"/>
          <w:rFonts w:hint="eastAsia" w:ascii="仿宋" w:hAnsi="仿宋" w:eastAsia="仿宋" w:cs="仿宋"/>
          <w:color w:val="auto"/>
          <w:sz w:val="28"/>
          <w:szCs w:val="28"/>
        </w:rPr>
      </w:pPr>
    </w:p>
    <w:p w14:paraId="0814F2EB">
      <w:pPr>
        <w:spacing w:line="276" w:lineRule="auto"/>
        <w:rPr>
          <w:rStyle w:val="46"/>
          <w:rFonts w:hint="eastAsia" w:ascii="仿宋" w:hAnsi="仿宋" w:eastAsia="仿宋" w:cs="仿宋"/>
          <w:color w:val="auto"/>
          <w:sz w:val="28"/>
          <w:szCs w:val="28"/>
        </w:rPr>
      </w:pPr>
    </w:p>
    <w:p w14:paraId="4B773935">
      <w:pPr>
        <w:spacing w:line="276" w:lineRule="auto"/>
        <w:rPr>
          <w:rStyle w:val="46"/>
          <w:rFonts w:hint="eastAsia" w:ascii="仿宋" w:hAnsi="仿宋" w:eastAsia="仿宋" w:cs="仿宋"/>
          <w:color w:val="auto"/>
          <w:sz w:val="28"/>
          <w:szCs w:val="28"/>
        </w:rPr>
      </w:pPr>
    </w:p>
    <w:p w14:paraId="380A4B97">
      <w:pPr>
        <w:spacing w:line="276" w:lineRule="auto"/>
        <w:rPr>
          <w:rStyle w:val="46"/>
          <w:rFonts w:hint="eastAsia" w:ascii="仿宋" w:hAnsi="仿宋" w:eastAsia="仿宋" w:cs="仿宋"/>
          <w:color w:val="auto"/>
          <w:sz w:val="28"/>
          <w:szCs w:val="28"/>
        </w:rPr>
      </w:pPr>
    </w:p>
    <w:p w14:paraId="0024E53D">
      <w:pPr>
        <w:spacing w:line="276" w:lineRule="auto"/>
        <w:rPr>
          <w:rStyle w:val="46"/>
          <w:rFonts w:hint="eastAsia" w:ascii="仿宋" w:hAnsi="仿宋" w:eastAsia="仿宋" w:cs="仿宋"/>
          <w:color w:val="auto"/>
          <w:sz w:val="28"/>
          <w:szCs w:val="28"/>
        </w:rPr>
      </w:pPr>
    </w:p>
    <w:p w14:paraId="7F839D00">
      <w:pPr>
        <w:spacing w:line="276" w:lineRule="auto"/>
        <w:rPr>
          <w:rStyle w:val="46"/>
          <w:rFonts w:hint="eastAsia" w:ascii="仿宋" w:hAnsi="仿宋" w:eastAsia="仿宋" w:cs="仿宋"/>
          <w:color w:val="auto"/>
          <w:sz w:val="28"/>
          <w:szCs w:val="28"/>
        </w:rPr>
      </w:pPr>
    </w:p>
    <w:p w14:paraId="2B471B0C">
      <w:pPr>
        <w:spacing w:line="276" w:lineRule="auto"/>
        <w:rPr>
          <w:rStyle w:val="46"/>
          <w:rFonts w:hint="eastAsia" w:ascii="仿宋" w:hAnsi="仿宋" w:eastAsia="仿宋" w:cs="仿宋"/>
          <w:color w:val="auto"/>
          <w:sz w:val="28"/>
          <w:szCs w:val="28"/>
        </w:rPr>
      </w:pPr>
    </w:p>
    <w:p w14:paraId="165E9551">
      <w:pPr>
        <w:spacing w:line="276" w:lineRule="auto"/>
        <w:rPr>
          <w:rStyle w:val="46"/>
          <w:rFonts w:hint="eastAsia" w:ascii="仿宋" w:hAnsi="仿宋" w:eastAsia="仿宋" w:cs="仿宋"/>
          <w:color w:val="auto"/>
          <w:sz w:val="28"/>
          <w:szCs w:val="28"/>
        </w:rPr>
      </w:pPr>
    </w:p>
    <w:p w14:paraId="61879C90">
      <w:pPr>
        <w:spacing w:line="276" w:lineRule="auto"/>
        <w:rPr>
          <w:rStyle w:val="46"/>
          <w:rFonts w:hint="eastAsia" w:ascii="仿宋" w:hAnsi="仿宋" w:eastAsia="仿宋" w:cs="仿宋"/>
          <w:color w:val="auto"/>
          <w:sz w:val="28"/>
          <w:szCs w:val="28"/>
        </w:rPr>
      </w:pPr>
    </w:p>
    <w:p w14:paraId="68E2D72A">
      <w:pPr>
        <w:spacing w:line="276" w:lineRule="auto"/>
        <w:rPr>
          <w:rStyle w:val="46"/>
          <w:rFonts w:hint="eastAsia" w:ascii="仿宋" w:hAnsi="仿宋" w:eastAsia="仿宋" w:cs="仿宋"/>
          <w:color w:val="auto"/>
          <w:sz w:val="28"/>
          <w:szCs w:val="28"/>
        </w:rPr>
      </w:pPr>
    </w:p>
    <w:p w14:paraId="103CB5B5">
      <w:pPr>
        <w:spacing w:line="276" w:lineRule="auto"/>
        <w:rPr>
          <w:rStyle w:val="46"/>
          <w:rFonts w:hint="eastAsia" w:ascii="仿宋" w:hAnsi="仿宋" w:eastAsia="仿宋" w:cs="仿宋"/>
          <w:color w:val="auto"/>
          <w:sz w:val="28"/>
          <w:szCs w:val="28"/>
        </w:rPr>
      </w:pPr>
    </w:p>
    <w:p w14:paraId="6EE8F141">
      <w:pPr>
        <w:spacing w:line="276" w:lineRule="auto"/>
        <w:rPr>
          <w:rStyle w:val="46"/>
          <w:rFonts w:hint="eastAsia" w:ascii="仿宋" w:hAnsi="仿宋" w:eastAsia="仿宋" w:cs="仿宋"/>
          <w:color w:val="auto"/>
          <w:sz w:val="28"/>
          <w:szCs w:val="28"/>
        </w:rPr>
      </w:pPr>
    </w:p>
    <w:p w14:paraId="2214FB16">
      <w:pPr>
        <w:spacing w:line="276" w:lineRule="auto"/>
        <w:rPr>
          <w:rStyle w:val="46"/>
          <w:rFonts w:hint="eastAsia" w:ascii="仿宋" w:hAnsi="仿宋" w:eastAsia="仿宋" w:cs="仿宋"/>
          <w:color w:val="auto"/>
          <w:sz w:val="28"/>
          <w:szCs w:val="28"/>
        </w:rPr>
      </w:pPr>
    </w:p>
    <w:p w14:paraId="33BAF427">
      <w:pPr>
        <w:spacing w:line="276" w:lineRule="auto"/>
        <w:rPr>
          <w:rStyle w:val="46"/>
          <w:rFonts w:hint="eastAsia" w:ascii="仿宋" w:hAnsi="仿宋" w:eastAsia="仿宋" w:cs="仿宋"/>
          <w:color w:val="auto"/>
          <w:sz w:val="28"/>
          <w:szCs w:val="28"/>
        </w:rPr>
      </w:pPr>
    </w:p>
    <w:p w14:paraId="0868CDAC">
      <w:pPr>
        <w:spacing w:line="276" w:lineRule="auto"/>
        <w:rPr>
          <w:rStyle w:val="46"/>
          <w:rFonts w:hint="eastAsia" w:ascii="仿宋" w:hAnsi="仿宋" w:eastAsia="仿宋" w:cs="仿宋"/>
          <w:color w:val="auto"/>
          <w:sz w:val="28"/>
          <w:szCs w:val="28"/>
        </w:rPr>
      </w:pPr>
    </w:p>
    <w:p w14:paraId="18E8106B">
      <w:pPr>
        <w:widowControl/>
        <w:jc w:val="left"/>
        <w:rPr>
          <w:rStyle w:val="46"/>
          <w:rFonts w:hint="eastAsia" w:ascii="仿宋" w:hAnsi="仿宋" w:eastAsia="仿宋" w:cs="仿宋"/>
          <w:color w:val="auto"/>
          <w:sz w:val="28"/>
          <w:szCs w:val="28"/>
        </w:rPr>
      </w:pPr>
      <w:r>
        <w:rPr>
          <w:rStyle w:val="46"/>
          <w:rFonts w:hint="eastAsia" w:ascii="仿宋" w:hAnsi="仿宋" w:eastAsia="仿宋" w:cs="仿宋"/>
          <w:color w:val="auto"/>
          <w:sz w:val="28"/>
          <w:szCs w:val="28"/>
        </w:rPr>
        <w:br w:type="page"/>
      </w:r>
    </w:p>
    <w:p w14:paraId="2904F498">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28" w:name="_Toc17937"/>
      <w:bookmarkStart w:id="29" w:name="_Toc1241"/>
      <w:bookmarkStart w:id="30" w:name="_Toc20371"/>
      <w:bookmarkStart w:id="31" w:name="_Toc10299"/>
      <w:bookmarkStart w:id="32" w:name="_Toc5263"/>
      <w:bookmarkStart w:id="33" w:name="_Toc9435"/>
      <w:bookmarkStart w:id="34" w:name="_Toc303865000"/>
      <w:bookmarkStart w:id="35" w:name="_Toc1544818"/>
      <w:r>
        <w:rPr>
          <w:rFonts w:hint="eastAsia" w:ascii="仿宋" w:hAnsi="仿宋" w:eastAsia="仿宋" w:cs="仿宋"/>
          <w:b w:val="0"/>
          <w:bCs w:val="0"/>
          <w:sz w:val="28"/>
          <w:szCs w:val="28"/>
        </w:rPr>
        <w:t>投标函</w:t>
      </w:r>
      <w:bookmarkEnd w:id="28"/>
      <w:bookmarkEnd w:id="29"/>
      <w:bookmarkEnd w:id="30"/>
      <w:bookmarkEnd w:id="31"/>
      <w:bookmarkEnd w:id="32"/>
      <w:bookmarkEnd w:id="33"/>
    </w:p>
    <w:p w14:paraId="0E41F9EC">
      <w:pPr>
        <w:spacing w:line="320" w:lineRule="atLeast"/>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衡阳华菱钢管/连轧管有限公司</w:t>
      </w:r>
    </w:p>
    <w:p w14:paraId="7415DBAB">
      <w:pPr>
        <w:spacing w:line="440" w:lineRule="exact"/>
        <w:ind w:firstLine="702" w:firstLineChars="251"/>
        <w:rPr>
          <w:rFonts w:hint="eastAsia" w:ascii="仿宋" w:hAnsi="仿宋" w:eastAsia="仿宋" w:cs="仿宋"/>
          <w:sz w:val="28"/>
          <w:szCs w:val="28"/>
        </w:rPr>
      </w:pPr>
    </w:p>
    <w:p w14:paraId="14DD1087">
      <w:pPr>
        <w:spacing w:line="440" w:lineRule="exact"/>
        <w:ind w:firstLine="702" w:firstLineChars="251"/>
        <w:rPr>
          <w:rFonts w:hint="eastAsia" w:ascii="仿宋" w:hAnsi="仿宋" w:eastAsia="仿宋" w:cs="仿宋"/>
          <w:sz w:val="28"/>
          <w:szCs w:val="28"/>
        </w:rPr>
      </w:pPr>
      <w:r>
        <w:rPr>
          <w:rFonts w:hint="eastAsia" w:ascii="仿宋" w:hAnsi="仿宋" w:eastAsia="仿宋" w:cs="仿宋"/>
          <w:sz w:val="28"/>
          <w:szCs w:val="28"/>
        </w:rPr>
        <w:t>根据贵方  项目的</w:t>
      </w:r>
      <w:r>
        <w:rPr>
          <w:rFonts w:hint="eastAsia" w:ascii="仿宋" w:hAnsi="仿宋" w:eastAsia="仿宋" w:cs="仿宋"/>
          <w:sz w:val="28"/>
          <w:szCs w:val="28"/>
          <w:lang w:eastAsia="zh-CN"/>
        </w:rPr>
        <w:t>竞价</w:t>
      </w:r>
      <w:r>
        <w:rPr>
          <w:rFonts w:hint="eastAsia" w:ascii="仿宋" w:hAnsi="仿宋" w:eastAsia="仿宋" w:cs="仿宋"/>
          <w:sz w:val="28"/>
          <w:szCs w:val="28"/>
        </w:rPr>
        <w:t>文件，项目编号_______________，我方进行了认真研究，并对采购货物使用地点及工况环境进行实地了解，在充分研究上述议标文件的投标人须知、评标办法、技术规格书、合同条款及格式、投标文件范本等有关文件后，据此函，我方郑重承诺声明如下：</w:t>
      </w:r>
    </w:p>
    <w:p w14:paraId="67C4BBB5">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我方已详细审阅议标文件各组成部分，认可贵方议标文件及相应文件的各项规定和要求且积极愿意参加上述</w:t>
      </w:r>
      <w:r>
        <w:rPr>
          <w:rFonts w:hint="eastAsia" w:ascii="仿宋" w:hAnsi="仿宋" w:eastAsia="仿宋" w:cs="仿宋"/>
          <w:sz w:val="28"/>
          <w:szCs w:val="28"/>
          <w:lang w:eastAsia="zh-CN"/>
        </w:rPr>
        <w:t>竞价</w:t>
      </w:r>
      <w:r>
        <w:rPr>
          <w:rFonts w:hint="eastAsia" w:ascii="仿宋" w:hAnsi="仿宋" w:eastAsia="仿宋" w:cs="仿宋"/>
          <w:sz w:val="28"/>
          <w:szCs w:val="28"/>
        </w:rPr>
        <w:t>项目投标。</w:t>
      </w:r>
    </w:p>
    <w:p w14:paraId="37DF8BF0">
      <w:pPr>
        <w:numPr>
          <w:ilvl w:val="1"/>
          <w:numId w:val="5"/>
        </w:numPr>
        <w:spacing w:line="440" w:lineRule="exact"/>
        <w:rPr>
          <w:rFonts w:hint="eastAsia" w:ascii="仿宋" w:hAnsi="仿宋" w:eastAsia="仿宋" w:cs="仿宋"/>
          <w:sz w:val="28"/>
          <w:szCs w:val="28"/>
        </w:rPr>
      </w:pPr>
      <w:r>
        <w:rPr>
          <w:rFonts w:hint="eastAsia" w:ascii="仿宋" w:hAnsi="仿宋" w:eastAsia="仿宋" w:cs="仿宋"/>
          <w:sz w:val="28"/>
          <w:szCs w:val="28"/>
        </w:rPr>
        <w:t>我方将按议标文件的规定履行合同责任和义务。</w:t>
      </w:r>
    </w:p>
    <w:p w14:paraId="0023A490">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我方承诺投标文件中所有关于投标人资格文件材料证明、价格、生产厂家等填报内容均真实、准确。如发现与事实不符，我方承担由此产生的一切后果。</w:t>
      </w:r>
    </w:p>
    <w:p w14:paraId="4DEBEBBD">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我们同意在投标须知规定的开标日期起遵循本投标文件，并在投标人须知规定的投标有效期期满之前均具约束力，并准备随时被你方接受。</w:t>
      </w:r>
    </w:p>
    <w:p w14:paraId="0DEF83C1">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如果我方在规定的投标有效期内撤回投标，投标保证金可被贵方没收。</w:t>
      </w:r>
    </w:p>
    <w:p w14:paraId="06F77BD7">
      <w:pPr>
        <w:numPr>
          <w:ilvl w:val="1"/>
          <w:numId w:val="5"/>
        </w:numPr>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我方愿意提供与本投标项目有关的任何证据或资料。</w:t>
      </w:r>
    </w:p>
    <w:p w14:paraId="2A2D1603">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我方完全理解贵方不一定要接受最低报价的投标或对评标结果没有解释义务。</w:t>
      </w:r>
    </w:p>
    <w:p w14:paraId="65D52EB4">
      <w:pPr>
        <w:numPr>
          <w:ilvl w:val="1"/>
          <w:numId w:val="5"/>
        </w:numPr>
        <w:tabs>
          <w:tab w:val="left" w:pos="0"/>
          <w:tab w:val="clear" w:pos="720"/>
        </w:tabs>
        <w:spacing w:line="440" w:lineRule="exact"/>
        <w:ind w:left="0" w:firstLine="0"/>
        <w:rPr>
          <w:rFonts w:hint="eastAsia" w:ascii="仿宋" w:hAnsi="仿宋" w:eastAsia="仿宋" w:cs="仿宋"/>
          <w:sz w:val="28"/>
          <w:szCs w:val="28"/>
        </w:rPr>
      </w:pPr>
      <w:r>
        <w:rPr>
          <w:rFonts w:hint="eastAsia" w:ascii="仿宋" w:hAnsi="仿宋" w:eastAsia="仿宋" w:cs="仿宋"/>
          <w:sz w:val="28"/>
          <w:szCs w:val="28"/>
        </w:rPr>
        <w:t>如果我方中标，除另外达成协议并生效，贵方的中标通知书和本项目投标文件将构成约束我们双方的合同。我方将在规定时间内交纳中标服务费并完成同贵方签订合同事宜。</w:t>
      </w:r>
    </w:p>
    <w:p w14:paraId="4EAC325E">
      <w:pPr>
        <w:spacing w:line="440" w:lineRule="exact"/>
        <w:ind w:left="1275" w:hanging="850"/>
        <w:rPr>
          <w:rFonts w:hint="eastAsia" w:ascii="仿宋" w:hAnsi="仿宋" w:eastAsia="仿宋" w:cs="仿宋"/>
          <w:sz w:val="28"/>
          <w:szCs w:val="28"/>
        </w:rPr>
      </w:pPr>
    </w:p>
    <w:p w14:paraId="6278B1C6">
      <w:pPr>
        <w:spacing w:line="360" w:lineRule="auto"/>
        <w:rPr>
          <w:rFonts w:hint="eastAsia" w:ascii="仿宋" w:hAnsi="仿宋" w:eastAsia="仿宋" w:cs="仿宋"/>
          <w:sz w:val="28"/>
          <w:szCs w:val="28"/>
        </w:rPr>
      </w:pPr>
    </w:p>
    <w:p w14:paraId="2D6D1C42">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投标人：（单位盖公章）</w:t>
      </w:r>
    </w:p>
    <w:p w14:paraId="243407E6">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法定代表人或委托代理人： （签字或盖章）</w:t>
      </w:r>
    </w:p>
    <w:p w14:paraId="7129B14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14:paraId="5BA5E565">
      <w:pPr>
        <w:pStyle w:val="3"/>
        <w:spacing w:before="0" w:after="0" w:line="360" w:lineRule="auto"/>
        <w:jc w:val="center"/>
        <w:outlineLvl w:val="9"/>
        <w:rPr>
          <w:rFonts w:hint="eastAsia" w:ascii="仿宋" w:hAnsi="仿宋" w:eastAsia="仿宋" w:cs="仿宋"/>
          <w:b w:val="0"/>
          <w:bCs w:val="0"/>
          <w:sz w:val="28"/>
          <w:szCs w:val="28"/>
        </w:rPr>
      </w:pPr>
    </w:p>
    <w:p w14:paraId="69DF8FA4">
      <w:pPr>
        <w:rPr>
          <w:rFonts w:hint="eastAsia" w:ascii="仿宋" w:hAnsi="仿宋" w:eastAsia="仿宋" w:cs="仿宋"/>
          <w:sz w:val="28"/>
          <w:szCs w:val="28"/>
        </w:rPr>
      </w:pPr>
    </w:p>
    <w:p w14:paraId="312A5E45">
      <w:pPr>
        <w:rPr>
          <w:rFonts w:hint="eastAsia" w:ascii="仿宋" w:hAnsi="仿宋" w:eastAsia="仿宋" w:cs="仿宋"/>
          <w:sz w:val="28"/>
          <w:szCs w:val="28"/>
        </w:rPr>
      </w:pPr>
    </w:p>
    <w:p w14:paraId="25D9B10E">
      <w:pPr>
        <w:rPr>
          <w:rFonts w:hint="eastAsia" w:ascii="仿宋" w:hAnsi="仿宋" w:eastAsia="仿宋" w:cs="仿宋"/>
          <w:sz w:val="28"/>
          <w:szCs w:val="28"/>
        </w:rPr>
      </w:pPr>
    </w:p>
    <w:p w14:paraId="44F851A0">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36" w:name="_Toc4431"/>
      <w:bookmarkStart w:id="37" w:name="_Toc21632"/>
      <w:bookmarkStart w:id="38" w:name="_Toc1797"/>
      <w:bookmarkStart w:id="39" w:name="_Toc13714"/>
      <w:bookmarkStart w:id="40" w:name="_Toc5515"/>
      <w:bookmarkStart w:id="41" w:name="_Toc31112"/>
      <w:r>
        <w:rPr>
          <w:rFonts w:hint="eastAsia" w:ascii="仿宋" w:hAnsi="仿宋" w:eastAsia="仿宋" w:cs="仿宋"/>
          <w:b w:val="0"/>
          <w:bCs w:val="0"/>
          <w:sz w:val="28"/>
          <w:szCs w:val="28"/>
        </w:rPr>
        <w:t>营业执照（扫描件）</w:t>
      </w:r>
      <w:bookmarkEnd w:id="36"/>
      <w:bookmarkEnd w:id="37"/>
      <w:bookmarkEnd w:id="38"/>
      <w:bookmarkEnd w:id="39"/>
      <w:bookmarkEnd w:id="40"/>
      <w:bookmarkEnd w:id="41"/>
    </w:p>
    <w:p w14:paraId="47CE216C">
      <w:pPr>
        <w:pStyle w:val="3"/>
        <w:spacing w:before="0" w:after="0" w:line="360" w:lineRule="auto"/>
        <w:outlineLvl w:val="9"/>
        <w:rPr>
          <w:rFonts w:hint="eastAsia" w:ascii="仿宋" w:hAnsi="仿宋" w:eastAsia="仿宋" w:cs="仿宋"/>
          <w:b w:val="0"/>
          <w:bCs w:val="0"/>
          <w:sz w:val="28"/>
          <w:szCs w:val="28"/>
        </w:rPr>
      </w:pPr>
    </w:p>
    <w:p w14:paraId="10DF84A1">
      <w:pPr>
        <w:rPr>
          <w:rFonts w:hint="eastAsia" w:ascii="仿宋" w:hAnsi="仿宋" w:eastAsia="仿宋" w:cs="仿宋"/>
          <w:sz w:val="28"/>
          <w:szCs w:val="28"/>
        </w:rPr>
      </w:pPr>
      <w:r>
        <w:rPr>
          <w:rFonts w:hint="eastAsia" w:ascii="仿宋" w:hAnsi="仿宋" w:eastAsia="仿宋" w:cs="仿宋"/>
          <w:sz w:val="28"/>
          <w:szCs w:val="28"/>
        </w:rPr>
        <w:br w:type="page"/>
      </w:r>
    </w:p>
    <w:p w14:paraId="5D1F202F">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42" w:name="_Toc4874"/>
      <w:bookmarkStart w:id="43" w:name="_Toc29461"/>
      <w:bookmarkStart w:id="44" w:name="_Toc24843"/>
      <w:bookmarkStart w:id="45" w:name="_Toc14223"/>
      <w:bookmarkStart w:id="46" w:name="_Toc3916"/>
      <w:bookmarkStart w:id="47" w:name="_Toc29013"/>
      <w:r>
        <w:rPr>
          <w:rFonts w:hint="eastAsia" w:ascii="仿宋" w:hAnsi="仿宋" w:eastAsia="仿宋" w:cs="仿宋"/>
          <w:b w:val="0"/>
          <w:bCs w:val="0"/>
          <w:sz w:val="28"/>
          <w:szCs w:val="28"/>
        </w:rPr>
        <w:t>法定代表人证明书</w:t>
      </w:r>
      <w:bookmarkEnd w:id="42"/>
      <w:bookmarkEnd w:id="43"/>
      <w:bookmarkEnd w:id="44"/>
      <w:bookmarkEnd w:id="45"/>
      <w:bookmarkEnd w:id="46"/>
      <w:bookmarkEnd w:id="47"/>
    </w:p>
    <w:bookmarkEnd w:id="34"/>
    <w:bookmarkEnd w:id="35"/>
    <w:p w14:paraId="5F38A8F0">
      <w:pPr>
        <w:widowControl/>
        <w:spacing w:line="400" w:lineRule="atLeast"/>
        <w:jc w:val="center"/>
        <w:rPr>
          <w:rFonts w:hint="eastAsia" w:ascii="仿宋" w:hAnsi="仿宋" w:eastAsia="仿宋" w:cs="仿宋"/>
          <w:kern w:val="0"/>
          <w:sz w:val="28"/>
          <w:szCs w:val="28"/>
        </w:rPr>
      </w:pPr>
      <w:bookmarkStart w:id="48" w:name="_Toc38870581"/>
    </w:p>
    <w:p w14:paraId="3C7EF063">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单位名称：</w:t>
      </w:r>
    </w:p>
    <w:p w14:paraId="198CA932">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单位性质：</w:t>
      </w:r>
    </w:p>
    <w:p w14:paraId="6F4C2513">
      <w:pPr>
        <w:spacing w:line="420" w:lineRule="exact"/>
        <w:rPr>
          <w:rFonts w:hint="eastAsia" w:ascii="仿宋" w:hAnsi="仿宋" w:eastAsia="仿宋" w:cs="仿宋"/>
          <w:sz w:val="28"/>
          <w:szCs w:val="28"/>
          <w:u w:val="single"/>
        </w:rPr>
      </w:pPr>
      <w:r>
        <w:rPr>
          <w:rFonts w:hint="eastAsia" w:ascii="仿宋" w:hAnsi="仿宋" w:eastAsia="仿宋" w:cs="仿宋"/>
          <w:sz w:val="28"/>
          <w:szCs w:val="28"/>
        </w:rPr>
        <w:t>地址：</w:t>
      </w:r>
    </w:p>
    <w:p w14:paraId="525AC3CB">
      <w:pPr>
        <w:spacing w:line="420" w:lineRule="exact"/>
        <w:rPr>
          <w:rFonts w:hint="eastAsia" w:ascii="仿宋" w:hAnsi="仿宋" w:eastAsia="仿宋" w:cs="仿宋"/>
          <w:sz w:val="28"/>
          <w:szCs w:val="28"/>
          <w:u w:val="single"/>
        </w:rPr>
      </w:pPr>
      <w:r>
        <w:rPr>
          <w:rFonts w:hint="eastAsia" w:ascii="仿宋" w:hAnsi="仿宋" w:eastAsia="仿宋" w:cs="仿宋"/>
          <w:sz w:val="28"/>
          <w:szCs w:val="28"/>
        </w:rPr>
        <w:t>成立时间：  年    月  日</w:t>
      </w:r>
    </w:p>
    <w:p w14:paraId="56AC5C4A">
      <w:pPr>
        <w:spacing w:line="420" w:lineRule="exact"/>
        <w:rPr>
          <w:rFonts w:hint="eastAsia" w:ascii="仿宋" w:hAnsi="仿宋" w:eastAsia="仿宋" w:cs="仿宋"/>
          <w:sz w:val="28"/>
          <w:szCs w:val="28"/>
        </w:rPr>
      </w:pPr>
      <w:r>
        <w:rPr>
          <w:rFonts w:hint="eastAsia" w:ascii="仿宋" w:hAnsi="仿宋" w:eastAsia="仿宋" w:cs="仿宋"/>
          <w:sz w:val="28"/>
          <w:szCs w:val="28"/>
        </w:rPr>
        <w:t>姓名：</w:t>
      </w:r>
    </w:p>
    <w:p w14:paraId="47E8F5DE">
      <w:pPr>
        <w:spacing w:line="420" w:lineRule="exact"/>
        <w:rPr>
          <w:rFonts w:hint="eastAsia" w:ascii="仿宋" w:hAnsi="仿宋" w:eastAsia="仿宋" w:cs="仿宋"/>
          <w:sz w:val="28"/>
          <w:szCs w:val="28"/>
        </w:rPr>
      </w:pPr>
      <w:r>
        <w:rPr>
          <w:rFonts w:hint="eastAsia" w:ascii="仿宋" w:hAnsi="仿宋" w:eastAsia="仿宋" w:cs="仿宋"/>
          <w:sz w:val="28"/>
          <w:szCs w:val="28"/>
        </w:rPr>
        <w:t>性别：</w:t>
      </w:r>
    </w:p>
    <w:p w14:paraId="606D2B2D">
      <w:pPr>
        <w:spacing w:line="420" w:lineRule="exact"/>
        <w:rPr>
          <w:rFonts w:hint="eastAsia" w:ascii="仿宋" w:hAnsi="仿宋" w:eastAsia="仿宋" w:cs="仿宋"/>
          <w:sz w:val="28"/>
          <w:szCs w:val="28"/>
          <w:u w:val="single"/>
        </w:rPr>
      </w:pPr>
      <w:r>
        <w:rPr>
          <w:rFonts w:hint="eastAsia" w:ascii="仿宋" w:hAnsi="仿宋" w:eastAsia="仿宋" w:cs="仿宋"/>
          <w:sz w:val="28"/>
          <w:szCs w:val="28"/>
        </w:rPr>
        <w:t>职务：</w:t>
      </w:r>
    </w:p>
    <w:p w14:paraId="52187CE9">
      <w:pPr>
        <w:spacing w:line="360" w:lineRule="atLeast"/>
        <w:jc w:val="left"/>
        <w:rPr>
          <w:rFonts w:hint="eastAsia" w:ascii="仿宋" w:hAnsi="仿宋" w:eastAsia="仿宋" w:cs="仿宋"/>
          <w:sz w:val="28"/>
          <w:szCs w:val="28"/>
        </w:rPr>
      </w:pPr>
    </w:p>
    <w:p w14:paraId="071A6171">
      <w:pPr>
        <w:spacing w:line="360" w:lineRule="atLeast"/>
        <w:jc w:val="left"/>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（投标单位名称）</w:t>
      </w:r>
      <w:r>
        <w:rPr>
          <w:rFonts w:hint="eastAsia" w:ascii="仿宋" w:hAnsi="仿宋" w:eastAsia="仿宋" w:cs="仿宋"/>
          <w:sz w:val="28"/>
          <w:szCs w:val="28"/>
        </w:rPr>
        <w:t>的法定代表人。为本次采购项目签署上述投标文件、进行合同谈判、签署合同和处理与之有关的一切事务。</w:t>
      </w:r>
    </w:p>
    <w:p w14:paraId="622CD74A">
      <w:pPr>
        <w:spacing w:line="360" w:lineRule="atLeast"/>
        <w:jc w:val="left"/>
        <w:rPr>
          <w:rFonts w:hint="eastAsia" w:ascii="仿宋" w:hAnsi="仿宋" w:eastAsia="仿宋" w:cs="仿宋"/>
          <w:sz w:val="28"/>
          <w:szCs w:val="28"/>
        </w:rPr>
      </w:pPr>
    </w:p>
    <w:p w14:paraId="4A97D46B">
      <w:pPr>
        <w:spacing w:line="360" w:lineRule="atLeast"/>
        <w:jc w:val="left"/>
        <w:rPr>
          <w:rFonts w:hint="eastAsia" w:ascii="仿宋" w:hAnsi="仿宋" w:eastAsia="仿宋" w:cs="仿宋"/>
          <w:sz w:val="28"/>
          <w:szCs w:val="28"/>
        </w:rPr>
      </w:pPr>
      <w:r>
        <w:rPr>
          <w:rFonts w:hint="eastAsia" w:ascii="仿宋" w:hAnsi="仿宋" w:eastAsia="仿宋" w:cs="仿宋"/>
          <w:sz w:val="28"/>
          <w:szCs w:val="28"/>
        </w:rPr>
        <w:t>特此证明。</w:t>
      </w:r>
    </w:p>
    <w:p w14:paraId="75ED8D96">
      <w:pPr>
        <w:spacing w:line="360" w:lineRule="atLeast"/>
        <w:ind w:firstLine="480"/>
        <w:rPr>
          <w:rFonts w:hint="eastAsia" w:ascii="仿宋" w:hAnsi="仿宋" w:eastAsia="仿宋" w:cs="仿宋"/>
          <w:b/>
          <w:sz w:val="28"/>
          <w:szCs w:val="28"/>
        </w:rPr>
      </w:pPr>
    </w:p>
    <w:p w14:paraId="3B7F7692">
      <w:pPr>
        <w:spacing w:line="360" w:lineRule="atLeast"/>
        <w:ind w:firstLine="140" w:firstLineChars="50"/>
        <w:jc w:val="left"/>
        <w:rPr>
          <w:rFonts w:hint="eastAsia" w:ascii="仿宋" w:hAnsi="仿宋" w:eastAsia="仿宋" w:cs="仿宋"/>
          <w:sz w:val="28"/>
          <w:szCs w:val="28"/>
        </w:rPr>
      </w:pPr>
      <w:r>
        <w:rPr>
          <w:rFonts w:hint="eastAsia" w:ascii="仿宋" w:hAnsi="仿宋" w:eastAsia="仿宋" w:cs="仿宋"/>
          <w:sz w:val="28"/>
          <w:szCs w:val="28"/>
        </w:rPr>
        <w:t>投标人：（单位盖公章）</w:t>
      </w:r>
    </w:p>
    <w:p w14:paraId="59DC1348">
      <w:pPr>
        <w:spacing w:line="360" w:lineRule="atLeast"/>
        <w:jc w:val="left"/>
        <w:rPr>
          <w:rFonts w:hint="eastAsia" w:ascii="仿宋" w:hAnsi="仿宋" w:eastAsia="仿宋" w:cs="仿宋"/>
          <w:sz w:val="28"/>
          <w:szCs w:val="28"/>
        </w:rPr>
      </w:pPr>
    </w:p>
    <w:p w14:paraId="6CEDCDD4">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日  期：   年  月   日</w:t>
      </w:r>
    </w:p>
    <w:p w14:paraId="2136A035">
      <w:pPr>
        <w:widowControl/>
        <w:topLinePunct/>
        <w:spacing w:line="440" w:lineRule="atLeast"/>
        <w:rPr>
          <w:rFonts w:hint="eastAsia" w:ascii="仿宋" w:hAnsi="仿宋" w:eastAsia="仿宋" w:cs="仿宋"/>
          <w:kern w:val="0"/>
          <w:sz w:val="28"/>
          <w:szCs w:val="28"/>
        </w:rPr>
      </w:pPr>
    </w:p>
    <w:p w14:paraId="0DF7F790">
      <w:pPr>
        <w:widowControl/>
        <w:topLinePunct/>
        <w:spacing w:line="440" w:lineRule="atLeast"/>
        <w:rPr>
          <w:rFonts w:hint="eastAsia" w:ascii="仿宋" w:hAnsi="仿宋" w:eastAsia="仿宋" w:cs="仿宋"/>
          <w:b/>
          <w:bCs/>
          <w:sz w:val="28"/>
          <w:szCs w:val="28"/>
        </w:rPr>
      </w:pPr>
      <w:r>
        <w:rPr>
          <w:rFonts w:hint="eastAsia" w:ascii="仿宋" w:hAnsi="仿宋" w:eastAsia="仿宋" w:cs="仿宋"/>
          <w:b/>
          <w:bCs/>
          <w:kern w:val="0"/>
          <w:sz w:val="28"/>
          <w:szCs w:val="28"/>
        </w:rPr>
        <w:t>附：</w:t>
      </w:r>
      <w:r>
        <w:rPr>
          <w:rFonts w:hint="eastAsia" w:ascii="仿宋" w:hAnsi="仿宋" w:eastAsia="仿宋" w:cs="仿宋"/>
          <w:b/>
          <w:bCs/>
          <w:sz w:val="28"/>
          <w:szCs w:val="28"/>
        </w:rPr>
        <w:t>法定代表人身份证扫描件</w:t>
      </w:r>
    </w:p>
    <w:tbl>
      <w:tblPr>
        <w:tblStyle w:val="40"/>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14:paraId="1052EF7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665" w:hRule="atLeast"/>
        </w:trPr>
        <w:tc>
          <w:tcPr>
            <w:tcW w:w="4848" w:type="dxa"/>
            <w:vAlign w:val="center"/>
          </w:tcPr>
          <w:p w14:paraId="2A18371A">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法定代表人二代身份证正面</w:t>
            </w:r>
          </w:p>
        </w:tc>
        <w:tc>
          <w:tcPr>
            <w:tcW w:w="4554" w:type="dxa"/>
            <w:vAlign w:val="center"/>
          </w:tcPr>
          <w:p w14:paraId="6AC484B3">
            <w:pPr>
              <w:snapToGrid w:val="0"/>
              <w:spacing w:line="360" w:lineRule="auto"/>
              <w:ind w:right="-170" w:rightChars="-81"/>
              <w:jc w:val="center"/>
              <w:rPr>
                <w:rFonts w:hint="eastAsia" w:ascii="仿宋" w:hAnsi="仿宋" w:eastAsia="仿宋" w:cs="仿宋"/>
                <w:bCs/>
                <w:sz w:val="28"/>
                <w:szCs w:val="28"/>
              </w:rPr>
            </w:pPr>
            <w:r>
              <w:rPr>
                <w:rFonts w:hint="eastAsia" w:ascii="仿宋" w:hAnsi="仿宋" w:eastAsia="仿宋" w:cs="仿宋"/>
                <w:bCs/>
                <w:sz w:val="28"/>
                <w:szCs w:val="28"/>
              </w:rPr>
              <w:t>法定代表人二代身份证反面</w:t>
            </w:r>
          </w:p>
        </w:tc>
      </w:tr>
    </w:tbl>
    <w:p w14:paraId="0E21E464">
      <w:pPr>
        <w:widowControl/>
        <w:topLinePunct/>
        <w:spacing w:line="440" w:lineRule="atLeast"/>
        <w:rPr>
          <w:rFonts w:hint="eastAsia" w:ascii="仿宋" w:hAnsi="仿宋" w:eastAsia="仿宋" w:cs="仿宋"/>
          <w:kern w:val="0"/>
          <w:sz w:val="28"/>
          <w:szCs w:val="28"/>
        </w:rPr>
      </w:pPr>
    </w:p>
    <w:p w14:paraId="7FAA1A54">
      <w:pPr>
        <w:widowControl/>
        <w:topLinePunct/>
        <w:spacing w:line="440" w:lineRule="atLeast"/>
        <w:rPr>
          <w:rFonts w:hint="eastAsia" w:ascii="仿宋" w:hAnsi="仿宋" w:eastAsia="仿宋" w:cs="仿宋"/>
          <w:kern w:val="0"/>
          <w:sz w:val="28"/>
          <w:szCs w:val="28"/>
        </w:rPr>
      </w:pPr>
    </w:p>
    <w:p w14:paraId="5DA30D25">
      <w:pPr>
        <w:rPr>
          <w:rFonts w:hint="eastAsia" w:ascii="仿宋" w:hAnsi="仿宋" w:eastAsia="仿宋" w:cs="仿宋"/>
        </w:rPr>
      </w:pPr>
    </w:p>
    <w:p w14:paraId="5D15E0B0">
      <w:pPr>
        <w:pStyle w:val="3"/>
        <w:numPr>
          <w:ilvl w:val="0"/>
          <w:numId w:val="4"/>
        </w:numPr>
        <w:spacing w:before="0" w:after="0" w:line="360" w:lineRule="auto"/>
        <w:ind w:firstLine="0"/>
        <w:jc w:val="center"/>
        <w:rPr>
          <w:rFonts w:hint="eastAsia" w:ascii="仿宋" w:hAnsi="仿宋" w:eastAsia="仿宋" w:cs="仿宋"/>
          <w:b w:val="0"/>
          <w:bCs w:val="0"/>
          <w:sz w:val="28"/>
          <w:szCs w:val="28"/>
        </w:rPr>
      </w:pPr>
      <w:bookmarkStart w:id="49" w:name="_Toc27045"/>
      <w:bookmarkStart w:id="50" w:name="_Toc28147"/>
      <w:bookmarkStart w:id="51" w:name="_Toc6226"/>
      <w:bookmarkStart w:id="52" w:name="_Toc25284"/>
      <w:bookmarkStart w:id="53" w:name="_Toc23136"/>
      <w:bookmarkStart w:id="54" w:name="_Toc3917"/>
      <w:r>
        <w:rPr>
          <w:rFonts w:hint="eastAsia" w:ascii="仿宋" w:hAnsi="仿宋" w:eastAsia="仿宋" w:cs="仿宋"/>
          <w:b w:val="0"/>
          <w:bCs w:val="0"/>
          <w:sz w:val="28"/>
          <w:szCs w:val="28"/>
        </w:rPr>
        <w:t>授权委托书</w:t>
      </w:r>
      <w:bookmarkEnd w:id="48"/>
      <w:bookmarkEnd w:id="49"/>
      <w:bookmarkEnd w:id="50"/>
      <w:bookmarkEnd w:id="51"/>
      <w:bookmarkEnd w:id="52"/>
      <w:bookmarkEnd w:id="53"/>
      <w:bookmarkEnd w:id="54"/>
    </w:p>
    <w:p w14:paraId="26D71DEF">
      <w:pPr>
        <w:widowControl/>
        <w:spacing w:line="400" w:lineRule="atLeast"/>
        <w:rPr>
          <w:rFonts w:hint="eastAsia" w:ascii="仿宋" w:hAnsi="仿宋" w:eastAsia="仿宋" w:cs="仿宋"/>
          <w:kern w:val="0"/>
          <w:sz w:val="28"/>
          <w:szCs w:val="28"/>
        </w:rPr>
      </w:pPr>
    </w:p>
    <w:p w14:paraId="3B003C37">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本授权委托书声明：我（姓名）系（投标人名称）的法定代表人，现授权委托（单位名称）的（姓名）为我公司代理人，以本公司的名义参加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项目名称  ）             </w:t>
      </w:r>
      <w:r>
        <w:rPr>
          <w:rFonts w:hint="eastAsia" w:ascii="仿宋" w:hAnsi="仿宋" w:eastAsia="仿宋" w:cs="仿宋"/>
          <w:sz w:val="28"/>
          <w:szCs w:val="28"/>
        </w:rPr>
        <w:t>项目的投标活动。代理人在开标、评标、合同谈判签订及执行过程中所签署的一切文件和处理与之有关的一切事务，我均予以承认，均是我的行为，由我承担法律责任。</w:t>
      </w:r>
    </w:p>
    <w:p w14:paraId="749099FA">
      <w:pPr>
        <w:spacing w:line="360" w:lineRule="atLeast"/>
        <w:rPr>
          <w:rFonts w:hint="eastAsia" w:ascii="仿宋" w:hAnsi="仿宋" w:eastAsia="仿宋" w:cs="仿宋"/>
          <w:sz w:val="28"/>
          <w:szCs w:val="28"/>
        </w:rPr>
      </w:pPr>
    </w:p>
    <w:p w14:paraId="3B510654">
      <w:pPr>
        <w:spacing w:line="360" w:lineRule="atLeast"/>
        <w:ind w:firstLine="480"/>
        <w:rPr>
          <w:rFonts w:hint="eastAsia" w:ascii="仿宋" w:hAnsi="仿宋" w:eastAsia="仿宋" w:cs="仿宋"/>
          <w:sz w:val="28"/>
          <w:szCs w:val="28"/>
        </w:rPr>
      </w:pPr>
      <w:r>
        <w:rPr>
          <w:rFonts w:hint="eastAsia" w:ascii="仿宋" w:hAnsi="仿宋" w:eastAsia="仿宋" w:cs="仿宋"/>
          <w:sz w:val="28"/>
          <w:szCs w:val="28"/>
        </w:rPr>
        <w:t>代理人无转授权。</w:t>
      </w:r>
    </w:p>
    <w:p w14:paraId="09C9B79D">
      <w:pPr>
        <w:spacing w:line="360" w:lineRule="atLeast"/>
        <w:ind w:firstLine="480"/>
        <w:rPr>
          <w:rFonts w:hint="eastAsia" w:ascii="仿宋" w:hAnsi="仿宋" w:eastAsia="仿宋" w:cs="仿宋"/>
          <w:sz w:val="28"/>
          <w:szCs w:val="28"/>
        </w:rPr>
      </w:pPr>
    </w:p>
    <w:p w14:paraId="5DDCD29D">
      <w:pPr>
        <w:spacing w:line="360" w:lineRule="atLeast"/>
        <w:ind w:firstLine="480"/>
        <w:rPr>
          <w:rFonts w:hint="eastAsia" w:ascii="仿宋" w:hAnsi="仿宋" w:eastAsia="仿宋" w:cs="仿宋"/>
          <w:sz w:val="28"/>
          <w:szCs w:val="28"/>
        </w:rPr>
      </w:pPr>
      <w:r>
        <w:rPr>
          <w:rFonts w:hint="eastAsia" w:ascii="仿宋" w:hAnsi="仿宋" w:eastAsia="仿宋" w:cs="仿宋"/>
          <w:sz w:val="28"/>
          <w:szCs w:val="28"/>
        </w:rPr>
        <w:t>特此委托。</w:t>
      </w:r>
    </w:p>
    <w:p w14:paraId="6FF62C59">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投标人：（盖单位公章）</w:t>
      </w:r>
    </w:p>
    <w:p w14:paraId="7B977343">
      <w:pPr>
        <w:widowControl/>
        <w:topLinePunct/>
        <w:spacing w:line="440" w:lineRule="atLeast"/>
        <w:ind w:firstLine="2879"/>
        <w:rPr>
          <w:rFonts w:hint="eastAsia" w:ascii="仿宋" w:hAnsi="仿宋" w:eastAsia="仿宋" w:cs="仿宋"/>
          <w:kern w:val="0"/>
          <w:sz w:val="28"/>
          <w:szCs w:val="28"/>
        </w:rPr>
      </w:pPr>
    </w:p>
    <w:p w14:paraId="2B6B8A3F">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法定代表人：（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14:paraId="5080059F">
      <w:pPr>
        <w:widowControl/>
        <w:topLinePunct/>
        <w:spacing w:line="440" w:lineRule="atLeast"/>
        <w:ind w:firstLine="2879"/>
        <w:rPr>
          <w:rFonts w:hint="eastAsia" w:ascii="仿宋" w:hAnsi="仿宋" w:eastAsia="仿宋" w:cs="仿宋"/>
          <w:kern w:val="0"/>
          <w:sz w:val="28"/>
          <w:szCs w:val="28"/>
        </w:rPr>
      </w:pPr>
    </w:p>
    <w:p w14:paraId="0E450445">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委托代理人：（</w:t>
      </w:r>
      <w:r>
        <w:rPr>
          <w:rFonts w:hint="eastAsia" w:ascii="仿宋" w:hAnsi="仿宋" w:eastAsia="仿宋" w:cs="仿宋"/>
          <w:sz w:val="28"/>
          <w:szCs w:val="28"/>
        </w:rPr>
        <w:t>签字或盖章</w:t>
      </w:r>
      <w:r>
        <w:rPr>
          <w:rFonts w:hint="eastAsia" w:ascii="仿宋" w:hAnsi="仿宋" w:eastAsia="仿宋" w:cs="仿宋"/>
          <w:kern w:val="0"/>
          <w:sz w:val="28"/>
          <w:szCs w:val="28"/>
        </w:rPr>
        <w:t>）</w:t>
      </w:r>
    </w:p>
    <w:p w14:paraId="257F8B0C">
      <w:pPr>
        <w:widowControl/>
        <w:topLinePunct/>
        <w:spacing w:line="440" w:lineRule="atLeast"/>
        <w:ind w:firstLine="2879"/>
        <w:rPr>
          <w:rFonts w:hint="eastAsia" w:ascii="仿宋" w:hAnsi="仿宋" w:eastAsia="仿宋" w:cs="仿宋"/>
          <w:kern w:val="0"/>
          <w:sz w:val="28"/>
          <w:szCs w:val="28"/>
        </w:rPr>
      </w:pPr>
    </w:p>
    <w:p w14:paraId="0534C075">
      <w:pPr>
        <w:widowControl/>
        <w:topLinePunct/>
        <w:spacing w:line="440" w:lineRule="atLeast"/>
        <w:ind w:firstLine="2879"/>
        <w:rPr>
          <w:rFonts w:hint="eastAsia" w:ascii="仿宋" w:hAnsi="仿宋" w:eastAsia="仿宋" w:cs="仿宋"/>
          <w:kern w:val="0"/>
          <w:sz w:val="28"/>
          <w:szCs w:val="28"/>
        </w:rPr>
      </w:pPr>
      <w:r>
        <w:rPr>
          <w:rFonts w:hint="eastAsia" w:ascii="仿宋" w:hAnsi="仿宋" w:eastAsia="仿宋" w:cs="仿宋"/>
          <w:kern w:val="0"/>
          <w:sz w:val="28"/>
          <w:szCs w:val="28"/>
        </w:rPr>
        <w:t>委托代理人电话：</w:t>
      </w:r>
    </w:p>
    <w:p w14:paraId="6F61D6EF">
      <w:pPr>
        <w:widowControl/>
        <w:topLinePunct/>
        <w:spacing w:line="440" w:lineRule="atLeast"/>
        <w:ind w:left="4117" w:firstLine="2879"/>
        <w:rPr>
          <w:rFonts w:hint="eastAsia" w:ascii="仿宋" w:hAnsi="仿宋" w:eastAsia="仿宋" w:cs="仿宋"/>
          <w:kern w:val="0"/>
          <w:sz w:val="28"/>
          <w:szCs w:val="28"/>
        </w:rPr>
      </w:pPr>
    </w:p>
    <w:p w14:paraId="4C229EC7">
      <w:pPr>
        <w:spacing w:line="360" w:lineRule="auto"/>
        <w:ind w:firstLine="2940" w:firstLineChars="1050"/>
        <w:rPr>
          <w:rFonts w:hint="eastAsia" w:ascii="仿宋" w:hAnsi="仿宋" w:eastAsia="仿宋" w:cs="仿宋"/>
          <w:sz w:val="28"/>
          <w:szCs w:val="28"/>
        </w:rPr>
      </w:pPr>
      <w:r>
        <w:rPr>
          <w:rFonts w:hint="eastAsia" w:ascii="仿宋" w:hAnsi="仿宋" w:eastAsia="仿宋" w:cs="仿宋"/>
          <w:sz w:val="28"/>
          <w:szCs w:val="28"/>
        </w:rPr>
        <w:t>日  期：   年  月  日</w:t>
      </w:r>
    </w:p>
    <w:p w14:paraId="6D76A88D">
      <w:pPr>
        <w:widowControl/>
        <w:topLinePunct/>
        <w:spacing w:line="460" w:lineRule="atLeast"/>
        <w:rPr>
          <w:rFonts w:hint="eastAsia" w:ascii="仿宋" w:hAnsi="仿宋" w:eastAsia="仿宋" w:cs="仿宋"/>
          <w:b/>
          <w:kern w:val="0"/>
          <w:sz w:val="28"/>
          <w:szCs w:val="28"/>
        </w:rPr>
      </w:pPr>
      <w:r>
        <w:rPr>
          <w:rFonts w:hint="eastAsia" w:ascii="仿宋" w:hAnsi="仿宋" w:eastAsia="仿宋" w:cs="仿宋"/>
          <w:b/>
          <w:kern w:val="0"/>
          <w:sz w:val="28"/>
          <w:szCs w:val="28"/>
        </w:rPr>
        <w:t>附：委托代理人</w:t>
      </w:r>
      <w:r>
        <w:rPr>
          <w:rFonts w:hint="eastAsia" w:ascii="仿宋" w:hAnsi="仿宋" w:eastAsia="仿宋" w:cs="仿宋"/>
          <w:b/>
          <w:bCs/>
          <w:sz w:val="28"/>
          <w:szCs w:val="28"/>
        </w:rPr>
        <w:t>身份证扫描件</w:t>
      </w:r>
    </w:p>
    <w:tbl>
      <w:tblPr>
        <w:tblStyle w:val="40"/>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14:paraId="19F1020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861" w:hRule="atLeast"/>
        </w:trPr>
        <w:tc>
          <w:tcPr>
            <w:tcW w:w="4838" w:type="dxa"/>
            <w:vAlign w:val="center"/>
          </w:tcPr>
          <w:p w14:paraId="2228214A">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委托代理人二代身份证复印件正面</w:t>
            </w:r>
          </w:p>
        </w:tc>
        <w:tc>
          <w:tcPr>
            <w:tcW w:w="4691" w:type="dxa"/>
            <w:vAlign w:val="center"/>
          </w:tcPr>
          <w:p w14:paraId="1BD5088F">
            <w:pPr>
              <w:snapToGrid w:val="0"/>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委托代理人二代身份证复印件反面</w:t>
            </w:r>
          </w:p>
        </w:tc>
      </w:tr>
    </w:tbl>
    <w:p w14:paraId="5E8778B6">
      <w:pPr>
        <w:widowControl/>
        <w:topLinePunct/>
        <w:spacing w:line="440" w:lineRule="atLeast"/>
        <w:jc w:val="left"/>
        <w:rPr>
          <w:rFonts w:hint="eastAsia" w:ascii="仿宋" w:hAnsi="仿宋" w:eastAsia="仿宋" w:cs="仿宋"/>
          <w:sz w:val="28"/>
          <w:szCs w:val="28"/>
        </w:rPr>
        <w:sectPr>
          <w:footerReference r:id="rId3" w:type="default"/>
          <w:pgSz w:w="11906" w:h="16838"/>
          <w:pgMar w:top="1440" w:right="869" w:bottom="1440" w:left="1377" w:header="851" w:footer="992" w:gutter="0"/>
          <w:cols w:space="720" w:num="1"/>
          <w:docGrid w:linePitch="326" w:charSpace="0"/>
        </w:sectPr>
      </w:pPr>
    </w:p>
    <w:p w14:paraId="3F2E70F1">
      <w:pPr>
        <w:pStyle w:val="3"/>
        <w:numPr>
          <w:ilvl w:val="0"/>
          <w:numId w:val="4"/>
        </w:numPr>
        <w:spacing w:before="0" w:after="0" w:line="360" w:lineRule="auto"/>
        <w:jc w:val="center"/>
        <w:rPr>
          <w:rFonts w:hint="eastAsia" w:ascii="仿宋" w:hAnsi="仿宋" w:eastAsia="仿宋" w:cs="仿宋"/>
          <w:b w:val="0"/>
          <w:bCs w:val="0"/>
          <w:sz w:val="28"/>
          <w:szCs w:val="28"/>
        </w:rPr>
      </w:pPr>
      <w:bookmarkStart w:id="55" w:name="_Toc526861365"/>
      <w:bookmarkStart w:id="56" w:name="_Toc1544822"/>
      <w:bookmarkStart w:id="57" w:name="_Toc38870582"/>
      <w:bookmarkStart w:id="58" w:name="_Toc30433"/>
      <w:bookmarkStart w:id="59" w:name="_Toc5642"/>
      <w:bookmarkStart w:id="60" w:name="_Toc884"/>
      <w:bookmarkStart w:id="61" w:name="_Toc31073"/>
      <w:bookmarkStart w:id="62" w:name="_Toc3506"/>
      <w:bookmarkStart w:id="63" w:name="_Toc26840"/>
      <w:r>
        <w:rPr>
          <w:rFonts w:hint="eastAsia" w:ascii="仿宋" w:hAnsi="仿宋" w:eastAsia="仿宋" w:cs="仿宋"/>
          <w:b w:val="0"/>
          <w:bCs w:val="0"/>
          <w:sz w:val="28"/>
          <w:szCs w:val="28"/>
        </w:rPr>
        <w:t>投标保证金</w:t>
      </w:r>
      <w:bookmarkEnd w:id="55"/>
      <w:bookmarkEnd w:id="56"/>
      <w:r>
        <w:rPr>
          <w:rFonts w:hint="eastAsia" w:ascii="仿宋" w:hAnsi="仿宋" w:eastAsia="仿宋" w:cs="仿宋"/>
          <w:b w:val="0"/>
          <w:bCs w:val="0"/>
          <w:sz w:val="28"/>
          <w:szCs w:val="28"/>
        </w:rPr>
        <w:t>承诺函</w:t>
      </w:r>
      <w:bookmarkEnd w:id="57"/>
      <w:bookmarkEnd w:id="58"/>
      <w:bookmarkEnd w:id="59"/>
      <w:bookmarkEnd w:id="60"/>
      <w:bookmarkEnd w:id="61"/>
      <w:bookmarkEnd w:id="62"/>
      <w:bookmarkEnd w:id="63"/>
    </w:p>
    <w:p w14:paraId="5D524239">
      <w:pPr>
        <w:rPr>
          <w:rFonts w:hint="eastAsia" w:ascii="仿宋" w:hAnsi="仿宋" w:eastAsia="仿宋" w:cs="仿宋"/>
          <w:sz w:val="28"/>
          <w:szCs w:val="28"/>
        </w:rPr>
      </w:pPr>
      <w:r>
        <w:rPr>
          <w:rFonts w:hint="eastAsia" w:ascii="仿宋" w:hAnsi="仿宋" w:eastAsia="仿宋" w:cs="仿宋"/>
          <w:sz w:val="28"/>
          <w:szCs w:val="28"/>
        </w:rPr>
        <w:t>致：衡阳华菱钢管/连轧管有限公司</w:t>
      </w:r>
    </w:p>
    <w:p w14:paraId="294321F2">
      <w:pPr>
        <w:ind w:firstLine="700" w:firstLineChars="250"/>
        <w:rPr>
          <w:rFonts w:hint="eastAsia" w:ascii="仿宋" w:hAnsi="仿宋" w:eastAsia="仿宋" w:cs="仿宋"/>
          <w:sz w:val="28"/>
          <w:szCs w:val="28"/>
        </w:rPr>
      </w:pPr>
      <w:r>
        <w:rPr>
          <w:rFonts w:hint="eastAsia" w:ascii="仿宋" w:hAnsi="仿宋" w:eastAsia="仿宋" w:cs="仿宋"/>
          <w:sz w:val="28"/>
          <w:szCs w:val="28"/>
        </w:rPr>
        <w:t>根据贵方 _______________项目</w:t>
      </w:r>
      <w:r>
        <w:rPr>
          <w:rFonts w:hint="eastAsia" w:ascii="仿宋" w:hAnsi="仿宋" w:eastAsia="仿宋" w:cs="仿宋"/>
          <w:sz w:val="28"/>
          <w:szCs w:val="28"/>
          <w:lang w:eastAsia="zh-CN"/>
        </w:rPr>
        <w:t>竞价</w:t>
      </w:r>
      <w:r>
        <w:rPr>
          <w:rFonts w:hint="eastAsia" w:ascii="仿宋" w:hAnsi="仿宋" w:eastAsia="仿宋" w:cs="仿宋"/>
          <w:sz w:val="28"/>
          <w:szCs w:val="28"/>
        </w:rPr>
        <w:t>文件______________（项目编号）规定，我方承诺提交________元投标保证金用作投标责任担保。提交投标保证金方式（</w:t>
      </w:r>
      <w:r>
        <w:rPr>
          <w:rFonts w:hint="eastAsia" w:ascii="仿宋" w:hAnsi="仿宋" w:eastAsia="仿宋" w:cs="仿宋"/>
          <w:bCs/>
          <w:sz w:val="28"/>
          <w:szCs w:val="28"/>
        </w:rPr>
        <w:t xml:space="preserve">□ </w:t>
      </w:r>
      <w:r>
        <w:rPr>
          <w:rFonts w:hint="eastAsia" w:ascii="仿宋" w:hAnsi="仿宋" w:eastAsia="仿宋" w:cs="仿宋"/>
          <w:sz w:val="28"/>
          <w:szCs w:val="28"/>
        </w:rPr>
        <w:t>现金；</w:t>
      </w:r>
      <w:r>
        <w:rPr>
          <w:rFonts w:hint="eastAsia" w:ascii="仿宋" w:hAnsi="仿宋" w:eastAsia="仿宋" w:cs="仿宋"/>
          <w:bCs/>
          <w:sz w:val="28"/>
          <w:szCs w:val="28"/>
        </w:rPr>
        <w:t>□</w:t>
      </w:r>
      <w:r>
        <w:rPr>
          <w:rFonts w:hint="eastAsia" w:ascii="仿宋" w:hAnsi="仿宋" w:eastAsia="仿宋" w:cs="仿宋"/>
          <w:sz w:val="28"/>
          <w:szCs w:val="28"/>
        </w:rPr>
        <w:t>银行汇票；</w:t>
      </w:r>
      <w:r>
        <w:rPr>
          <w:rFonts w:hint="eastAsia" w:ascii="仿宋" w:hAnsi="仿宋" w:eastAsia="仿宋" w:cs="仿宋"/>
          <w:bCs/>
          <w:sz w:val="28"/>
          <w:szCs w:val="28"/>
        </w:rPr>
        <w:t xml:space="preserve">□ </w:t>
      </w:r>
      <w:r>
        <w:rPr>
          <w:rFonts w:hint="eastAsia" w:ascii="仿宋" w:hAnsi="仿宋" w:eastAsia="仿宋" w:cs="仿宋"/>
          <w:sz w:val="28"/>
          <w:szCs w:val="28"/>
        </w:rPr>
        <w:t>转账凭证；</w:t>
      </w:r>
      <w:r>
        <w:rPr>
          <w:rFonts w:hint="eastAsia" w:ascii="仿宋" w:hAnsi="仿宋" w:eastAsia="仿宋" w:cs="仿宋"/>
          <w:bCs/>
          <w:sz w:val="28"/>
          <w:szCs w:val="28"/>
        </w:rPr>
        <w:t xml:space="preserve">□ </w:t>
      </w:r>
      <w:r>
        <w:rPr>
          <w:rFonts w:hint="eastAsia" w:ascii="仿宋" w:hAnsi="仿宋" w:eastAsia="仿宋" w:cs="仿宋"/>
          <w:sz w:val="28"/>
          <w:szCs w:val="28"/>
        </w:rPr>
        <w:t>货款；</w:t>
      </w:r>
      <w:r>
        <w:rPr>
          <w:rFonts w:hint="eastAsia" w:ascii="仿宋" w:hAnsi="仿宋" w:eastAsia="仿宋" w:cs="仿宋"/>
          <w:bCs/>
          <w:sz w:val="28"/>
          <w:szCs w:val="28"/>
        </w:rPr>
        <w:t>□ 工程款&lt;</w:t>
      </w:r>
      <w:r>
        <w:rPr>
          <w:rFonts w:hint="eastAsia" w:ascii="仿宋" w:hAnsi="仿宋" w:eastAsia="仿宋" w:cs="仿宋"/>
          <w:b/>
          <w:bCs/>
          <w:sz w:val="28"/>
          <w:szCs w:val="28"/>
        </w:rPr>
        <w:t>□中√选</w:t>
      </w:r>
      <w:r>
        <w:rPr>
          <w:rFonts w:hint="eastAsia" w:ascii="仿宋" w:hAnsi="仿宋" w:eastAsia="仿宋" w:cs="仿宋"/>
          <w:bCs/>
          <w:sz w:val="28"/>
          <w:szCs w:val="28"/>
        </w:rPr>
        <w:t>&gt;</w:t>
      </w:r>
      <w:r>
        <w:rPr>
          <w:rFonts w:hint="eastAsia" w:ascii="仿宋" w:hAnsi="仿宋" w:eastAsia="仿宋" w:cs="仿宋"/>
          <w:sz w:val="28"/>
          <w:szCs w:val="28"/>
        </w:rPr>
        <w:t>）</w:t>
      </w:r>
    </w:p>
    <w:p w14:paraId="309A10D9">
      <w:pPr>
        <w:rPr>
          <w:rFonts w:hint="eastAsia" w:ascii="仿宋" w:hAnsi="仿宋" w:eastAsia="仿宋" w:cs="仿宋"/>
          <w:sz w:val="28"/>
          <w:szCs w:val="28"/>
        </w:rPr>
      </w:pPr>
      <w:r>
        <w:rPr>
          <w:rFonts w:hint="eastAsia" w:ascii="仿宋" w:hAnsi="仿宋" w:eastAsia="仿宋" w:cs="仿宋"/>
          <w:sz w:val="28"/>
          <w:szCs w:val="28"/>
        </w:rPr>
        <w:t>如我方发生下列情况，投标保证金可被贵方没收：</w:t>
      </w:r>
    </w:p>
    <w:p w14:paraId="571C95D3">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 xml:space="preserve">在投标有效期内撤回其投标报价； </w:t>
      </w:r>
    </w:p>
    <w:p w14:paraId="316A80E9">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中标后未按规定签订合同或未按规定接受对错误的修正；</w:t>
      </w:r>
    </w:p>
    <w:p w14:paraId="2EBDF4AB">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未按规定提交履约保证金；</w:t>
      </w:r>
    </w:p>
    <w:p w14:paraId="28D99AA0">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未按规定交纳中标服务费；</w:t>
      </w:r>
    </w:p>
    <w:p w14:paraId="1B500FF8">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串通投标；</w:t>
      </w:r>
    </w:p>
    <w:p w14:paraId="72AAB863">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存在腐败或欺诈行为；</w:t>
      </w:r>
    </w:p>
    <w:p w14:paraId="17A7267D">
      <w:pPr>
        <w:pStyle w:val="104"/>
        <w:numPr>
          <w:ilvl w:val="0"/>
          <w:numId w:val="6"/>
        </w:numPr>
        <w:tabs>
          <w:tab w:val="left" w:pos="1418"/>
        </w:tabs>
        <w:ind w:firstLineChars="0"/>
        <w:rPr>
          <w:rFonts w:hint="eastAsia" w:ascii="仿宋" w:hAnsi="仿宋" w:eastAsia="仿宋" w:cs="仿宋"/>
          <w:sz w:val="28"/>
          <w:szCs w:val="28"/>
        </w:rPr>
      </w:pPr>
      <w:r>
        <w:rPr>
          <w:rFonts w:hint="eastAsia" w:ascii="仿宋" w:hAnsi="仿宋" w:eastAsia="仿宋" w:cs="仿宋"/>
          <w:sz w:val="28"/>
          <w:szCs w:val="28"/>
        </w:rPr>
        <w:t>采用不正当的手段骗取中标；</w:t>
      </w:r>
    </w:p>
    <w:tbl>
      <w:tblPr>
        <w:tblStyle w:val="40"/>
        <w:tblpPr w:leftFromText="180" w:rightFromText="180" w:vertAnchor="text" w:horzAnchor="margin" w:tblpXSpec="center" w:tblpY="57"/>
        <w:tblW w:w="9693"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693"/>
      </w:tblGrid>
      <w:tr w14:paraId="30AC891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73" w:hRule="atLeast"/>
        </w:trPr>
        <w:tc>
          <w:tcPr>
            <w:tcW w:w="9693" w:type="dxa"/>
            <w:tcBorders>
              <w:top w:val="single" w:color="auto" w:sz="4" w:space="0"/>
            </w:tcBorders>
          </w:tcPr>
          <w:p w14:paraId="577988EC">
            <w:pPr>
              <w:snapToGrid w:val="0"/>
              <w:spacing w:line="360" w:lineRule="auto"/>
              <w:ind w:right="-170" w:rightChars="-81"/>
              <w:rPr>
                <w:rFonts w:hint="eastAsia" w:ascii="仿宋" w:hAnsi="仿宋" w:eastAsia="仿宋" w:cs="仿宋"/>
                <w:sz w:val="28"/>
                <w:szCs w:val="28"/>
              </w:rPr>
            </w:pPr>
          </w:p>
          <w:p w14:paraId="5D14CF10">
            <w:pPr>
              <w:snapToGrid w:val="0"/>
              <w:spacing w:line="360" w:lineRule="auto"/>
              <w:ind w:right="-170" w:rightChars="-81"/>
              <w:rPr>
                <w:rFonts w:hint="eastAsia" w:ascii="仿宋" w:hAnsi="仿宋" w:eastAsia="仿宋" w:cs="仿宋"/>
                <w:sz w:val="28"/>
                <w:szCs w:val="28"/>
              </w:rPr>
            </w:pPr>
          </w:p>
          <w:p w14:paraId="049FD24C">
            <w:pPr>
              <w:snapToGrid w:val="0"/>
              <w:spacing w:line="360" w:lineRule="auto"/>
              <w:ind w:right="-170" w:rightChars="-81"/>
              <w:rPr>
                <w:rFonts w:hint="eastAsia" w:ascii="仿宋" w:hAnsi="仿宋" w:eastAsia="仿宋" w:cs="仿宋"/>
                <w:sz w:val="28"/>
                <w:szCs w:val="28"/>
              </w:rPr>
            </w:pPr>
          </w:p>
          <w:p w14:paraId="1D3665BF">
            <w:pPr>
              <w:snapToGrid w:val="0"/>
              <w:spacing w:line="360" w:lineRule="auto"/>
              <w:ind w:right="-170" w:rightChars="-81"/>
              <w:rPr>
                <w:rFonts w:hint="eastAsia" w:ascii="仿宋" w:hAnsi="仿宋" w:eastAsia="仿宋" w:cs="仿宋"/>
                <w:sz w:val="28"/>
                <w:szCs w:val="28"/>
              </w:rPr>
            </w:pPr>
          </w:p>
          <w:p w14:paraId="0E60BA4E">
            <w:pPr>
              <w:snapToGrid w:val="0"/>
              <w:spacing w:line="360" w:lineRule="auto"/>
              <w:ind w:right="-170" w:rightChars="-81"/>
              <w:rPr>
                <w:rFonts w:hint="eastAsia" w:ascii="仿宋" w:hAnsi="仿宋" w:eastAsia="仿宋" w:cs="仿宋"/>
                <w:sz w:val="28"/>
                <w:szCs w:val="28"/>
              </w:rPr>
            </w:pPr>
            <w:r>
              <w:rPr>
                <w:rFonts w:hint="eastAsia" w:ascii="仿宋" w:hAnsi="仿宋" w:eastAsia="仿宋" w:cs="仿宋"/>
                <w:sz w:val="28"/>
                <w:szCs w:val="28"/>
              </w:rPr>
              <w:t xml:space="preserve">                   付款凭证粘贴处；</w:t>
            </w:r>
          </w:p>
          <w:p w14:paraId="72BF6D5A">
            <w:pPr>
              <w:snapToGrid w:val="0"/>
              <w:spacing w:line="360" w:lineRule="auto"/>
              <w:ind w:right="-170" w:rightChars="-81"/>
              <w:rPr>
                <w:rFonts w:hint="eastAsia" w:ascii="仿宋" w:hAnsi="仿宋" w:eastAsia="仿宋" w:cs="仿宋"/>
                <w:sz w:val="28"/>
                <w:szCs w:val="28"/>
              </w:rPr>
            </w:pPr>
          </w:p>
        </w:tc>
      </w:tr>
    </w:tbl>
    <w:p w14:paraId="3B88C734">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投标人：（盖单位公章）</w:t>
      </w:r>
    </w:p>
    <w:p w14:paraId="1F337152">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法定代表人或其委托代理人：（签字或盖章）</w:t>
      </w:r>
    </w:p>
    <w:p w14:paraId="5BDCA2DD">
      <w:pPr>
        <w:spacing w:line="276"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日 期：  年   月   日</w:t>
      </w:r>
    </w:p>
    <w:p w14:paraId="740D2643">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C3BA2BD">
      <w:pPr>
        <w:pStyle w:val="3"/>
        <w:numPr>
          <w:ilvl w:val="0"/>
          <w:numId w:val="4"/>
        </w:numPr>
        <w:spacing w:before="0" w:after="0" w:line="360" w:lineRule="auto"/>
        <w:jc w:val="center"/>
        <w:rPr>
          <w:rFonts w:hint="eastAsia" w:ascii="仿宋" w:hAnsi="仿宋" w:eastAsia="仿宋" w:cs="仿宋"/>
          <w:b w:val="0"/>
          <w:bCs w:val="0"/>
          <w:sz w:val="28"/>
          <w:szCs w:val="28"/>
        </w:rPr>
      </w:pPr>
      <w:bookmarkStart w:id="64" w:name="_Toc27266"/>
      <w:bookmarkStart w:id="65" w:name="_Toc10899"/>
      <w:bookmarkStart w:id="66" w:name="_Toc40341733"/>
      <w:bookmarkStart w:id="67" w:name="_Toc14993"/>
      <w:bookmarkStart w:id="68" w:name="_Toc19901"/>
      <w:bookmarkStart w:id="69" w:name="_Toc8762"/>
      <w:bookmarkStart w:id="70" w:name="_Toc22467"/>
      <w:r>
        <w:rPr>
          <w:rFonts w:hint="eastAsia" w:ascii="仿宋" w:hAnsi="仿宋" w:eastAsia="仿宋" w:cs="仿宋"/>
          <w:b w:val="0"/>
          <w:bCs w:val="0"/>
          <w:sz w:val="28"/>
          <w:szCs w:val="28"/>
        </w:rPr>
        <w:t>投标单位开票信息表</w:t>
      </w:r>
      <w:bookmarkEnd w:id="64"/>
      <w:bookmarkEnd w:id="65"/>
      <w:bookmarkEnd w:id="66"/>
      <w:bookmarkEnd w:id="67"/>
      <w:bookmarkEnd w:id="68"/>
      <w:bookmarkEnd w:id="69"/>
      <w:bookmarkEnd w:id="70"/>
    </w:p>
    <w:p w14:paraId="5955FDE6">
      <w:pPr>
        <w:spacing w:line="500" w:lineRule="exact"/>
        <w:rPr>
          <w:rFonts w:hint="eastAsia" w:ascii="仿宋" w:hAnsi="仿宋" w:eastAsia="仿宋" w:cs="仿宋"/>
          <w:sz w:val="28"/>
          <w:szCs w:val="28"/>
        </w:rPr>
      </w:pPr>
      <w:r>
        <w:rPr>
          <w:rFonts w:hint="eastAsia" w:ascii="仿宋" w:hAnsi="仿宋" w:eastAsia="仿宋" w:cs="仿宋"/>
          <w:sz w:val="28"/>
          <w:szCs w:val="28"/>
        </w:rPr>
        <w:t>致：衡阳华菱钢管/连轧管有限公司</w:t>
      </w:r>
    </w:p>
    <w:p w14:paraId="34F265AB">
      <w:pPr>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根据贵方 _______________项目</w:t>
      </w:r>
      <w:r>
        <w:rPr>
          <w:rFonts w:hint="eastAsia" w:ascii="仿宋" w:hAnsi="仿宋" w:eastAsia="仿宋" w:cs="仿宋"/>
          <w:sz w:val="28"/>
          <w:szCs w:val="28"/>
          <w:lang w:eastAsia="zh-CN"/>
        </w:rPr>
        <w:t>竞价</w:t>
      </w:r>
      <w:r>
        <w:rPr>
          <w:rFonts w:hint="eastAsia" w:ascii="仿宋" w:hAnsi="仿宋" w:eastAsia="仿宋" w:cs="仿宋"/>
          <w:sz w:val="28"/>
          <w:szCs w:val="28"/>
        </w:rPr>
        <w:t>文件______________（项目编号）规定，我方承诺填报开票信息内容均真实、准确、有效。如我方中标，并按规定交纳中标服务费，是否需要向</w:t>
      </w:r>
      <w:r>
        <w:rPr>
          <w:rFonts w:hint="eastAsia" w:ascii="仿宋" w:hAnsi="仿宋" w:eastAsia="仿宋" w:cs="仿宋"/>
          <w:sz w:val="28"/>
          <w:szCs w:val="28"/>
          <w:lang w:eastAsia="zh-CN"/>
        </w:rPr>
        <w:t>竞价</w:t>
      </w:r>
      <w:r>
        <w:rPr>
          <w:rFonts w:hint="eastAsia" w:ascii="仿宋" w:hAnsi="仿宋" w:eastAsia="仿宋" w:cs="仿宋"/>
          <w:sz w:val="28"/>
          <w:szCs w:val="28"/>
        </w:rPr>
        <w:t xml:space="preserve">方申领票据。（ </w:t>
      </w:r>
      <w:r>
        <w:rPr>
          <w:rFonts w:hint="eastAsia" w:ascii="仿宋" w:hAnsi="仿宋" w:eastAsia="仿宋" w:cs="仿宋"/>
          <w:bCs/>
          <w:sz w:val="28"/>
          <w:szCs w:val="28"/>
        </w:rPr>
        <w:t>□是</w:t>
      </w:r>
      <w:r>
        <w:rPr>
          <w:rFonts w:hint="eastAsia" w:ascii="仿宋" w:hAnsi="仿宋" w:eastAsia="仿宋" w:cs="仿宋"/>
          <w:sz w:val="28"/>
          <w:szCs w:val="28"/>
        </w:rPr>
        <w:t>；</w:t>
      </w:r>
      <w:r>
        <w:rPr>
          <w:rFonts w:hint="eastAsia" w:ascii="仿宋" w:hAnsi="仿宋" w:eastAsia="仿宋" w:cs="仿宋"/>
          <w:bCs/>
          <w:sz w:val="28"/>
          <w:szCs w:val="28"/>
        </w:rPr>
        <w:t>□</w:t>
      </w:r>
      <w:r>
        <w:rPr>
          <w:rFonts w:hint="eastAsia" w:ascii="仿宋" w:hAnsi="仿宋" w:eastAsia="仿宋" w:cs="仿宋"/>
          <w:sz w:val="28"/>
          <w:szCs w:val="28"/>
        </w:rPr>
        <w:t>否；</w:t>
      </w:r>
      <w:r>
        <w:rPr>
          <w:rFonts w:hint="eastAsia" w:ascii="仿宋" w:hAnsi="仿宋" w:eastAsia="仿宋" w:cs="仿宋"/>
          <w:b/>
          <w:bCs/>
          <w:sz w:val="28"/>
          <w:szCs w:val="28"/>
        </w:rPr>
        <w:t>□中√选</w:t>
      </w:r>
      <w:r>
        <w:rPr>
          <w:rFonts w:hint="eastAsia" w:ascii="仿宋" w:hAnsi="仿宋" w:eastAsia="仿宋" w:cs="仿宋"/>
          <w:sz w:val="28"/>
          <w:szCs w:val="28"/>
        </w:rPr>
        <w:t>）我方开票信息见下表：</w:t>
      </w:r>
    </w:p>
    <w:tbl>
      <w:tblPr>
        <w:tblStyle w:val="40"/>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14:paraId="7A11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14:paraId="171C005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开票名称：</w:t>
            </w:r>
          </w:p>
        </w:tc>
        <w:tc>
          <w:tcPr>
            <w:tcW w:w="6520" w:type="dxa"/>
            <w:vAlign w:val="center"/>
          </w:tcPr>
          <w:p w14:paraId="1E7CE214">
            <w:pPr>
              <w:spacing w:line="400" w:lineRule="exact"/>
              <w:jc w:val="center"/>
              <w:rPr>
                <w:rFonts w:hint="eastAsia" w:ascii="仿宋" w:hAnsi="仿宋" w:eastAsia="仿宋" w:cs="仿宋"/>
                <w:sz w:val="28"/>
                <w:szCs w:val="28"/>
              </w:rPr>
            </w:pPr>
          </w:p>
        </w:tc>
      </w:tr>
      <w:tr w14:paraId="2F86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14:paraId="55BE456D">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纳税人识别号：</w:t>
            </w:r>
          </w:p>
        </w:tc>
        <w:tc>
          <w:tcPr>
            <w:tcW w:w="6520" w:type="dxa"/>
            <w:vAlign w:val="center"/>
          </w:tcPr>
          <w:p w14:paraId="3E9D2A9C">
            <w:pPr>
              <w:spacing w:line="400" w:lineRule="exact"/>
              <w:jc w:val="center"/>
              <w:rPr>
                <w:rFonts w:hint="eastAsia" w:ascii="仿宋" w:hAnsi="仿宋" w:eastAsia="仿宋" w:cs="仿宋"/>
                <w:sz w:val="28"/>
                <w:szCs w:val="28"/>
              </w:rPr>
            </w:pPr>
          </w:p>
        </w:tc>
      </w:tr>
      <w:tr w14:paraId="4BF7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14:paraId="5FE5BAA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地址：</w:t>
            </w:r>
          </w:p>
        </w:tc>
        <w:tc>
          <w:tcPr>
            <w:tcW w:w="6520" w:type="dxa"/>
            <w:vAlign w:val="center"/>
          </w:tcPr>
          <w:p w14:paraId="64B65E94">
            <w:pPr>
              <w:spacing w:line="400" w:lineRule="exact"/>
              <w:jc w:val="center"/>
              <w:rPr>
                <w:rFonts w:hint="eastAsia" w:ascii="仿宋" w:hAnsi="仿宋" w:eastAsia="仿宋" w:cs="仿宋"/>
                <w:sz w:val="28"/>
                <w:szCs w:val="28"/>
              </w:rPr>
            </w:pPr>
          </w:p>
        </w:tc>
      </w:tr>
      <w:tr w14:paraId="3765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14:paraId="34CE516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固定电话：</w:t>
            </w:r>
          </w:p>
        </w:tc>
        <w:tc>
          <w:tcPr>
            <w:tcW w:w="6520" w:type="dxa"/>
            <w:vAlign w:val="center"/>
          </w:tcPr>
          <w:p w14:paraId="25FA65C1">
            <w:pPr>
              <w:spacing w:line="400" w:lineRule="exact"/>
              <w:jc w:val="center"/>
              <w:rPr>
                <w:rFonts w:hint="eastAsia" w:ascii="仿宋" w:hAnsi="仿宋" w:eastAsia="仿宋" w:cs="仿宋"/>
                <w:sz w:val="28"/>
                <w:szCs w:val="28"/>
              </w:rPr>
            </w:pPr>
          </w:p>
        </w:tc>
      </w:tr>
      <w:tr w14:paraId="3B21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14:paraId="67DAAAF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6520" w:type="dxa"/>
            <w:vAlign w:val="center"/>
          </w:tcPr>
          <w:p w14:paraId="0968650A">
            <w:pPr>
              <w:spacing w:line="400" w:lineRule="exact"/>
              <w:jc w:val="center"/>
              <w:rPr>
                <w:rFonts w:hint="eastAsia" w:ascii="仿宋" w:hAnsi="仿宋" w:eastAsia="仿宋" w:cs="仿宋"/>
                <w:sz w:val="28"/>
                <w:szCs w:val="28"/>
              </w:rPr>
            </w:pPr>
          </w:p>
        </w:tc>
      </w:tr>
      <w:tr w14:paraId="6A45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14:paraId="4368DEA3">
            <w:pPr>
              <w:jc w:val="center"/>
              <w:rPr>
                <w:rFonts w:hint="eastAsia" w:ascii="仿宋" w:hAnsi="仿宋" w:eastAsia="仿宋" w:cs="仿宋"/>
                <w:sz w:val="28"/>
                <w:szCs w:val="28"/>
              </w:rPr>
            </w:pPr>
            <w:r>
              <w:rPr>
                <w:rFonts w:hint="eastAsia" w:ascii="仿宋" w:hAnsi="仿宋" w:eastAsia="仿宋" w:cs="仿宋"/>
                <w:sz w:val="28"/>
                <w:szCs w:val="28"/>
              </w:rPr>
              <w:t>银行账号</w:t>
            </w:r>
          </w:p>
        </w:tc>
        <w:tc>
          <w:tcPr>
            <w:tcW w:w="6520" w:type="dxa"/>
            <w:vAlign w:val="center"/>
          </w:tcPr>
          <w:p w14:paraId="6BB06150">
            <w:pPr>
              <w:spacing w:line="400" w:lineRule="exact"/>
              <w:jc w:val="center"/>
              <w:rPr>
                <w:rFonts w:hint="eastAsia" w:ascii="仿宋" w:hAnsi="仿宋" w:eastAsia="仿宋" w:cs="仿宋"/>
                <w:sz w:val="28"/>
                <w:szCs w:val="28"/>
              </w:rPr>
            </w:pPr>
          </w:p>
        </w:tc>
      </w:tr>
    </w:tbl>
    <w:p w14:paraId="7E426097">
      <w:pPr>
        <w:snapToGrid w:val="0"/>
        <w:spacing w:line="360" w:lineRule="auto"/>
        <w:ind w:right="560" w:firstLine="2240" w:firstLineChars="800"/>
        <w:rPr>
          <w:rFonts w:hint="eastAsia" w:ascii="仿宋" w:hAnsi="仿宋" w:eastAsia="仿宋" w:cs="仿宋"/>
          <w:sz w:val="28"/>
          <w:szCs w:val="28"/>
        </w:rPr>
      </w:pPr>
    </w:p>
    <w:p w14:paraId="0B956485">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投标人：（盖单位公章）</w:t>
      </w:r>
    </w:p>
    <w:p w14:paraId="5FEBD0C8">
      <w:pPr>
        <w:snapToGrid w:val="0"/>
        <w:spacing w:line="360" w:lineRule="auto"/>
        <w:ind w:right="560"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法定代表人或其委托代理人：（签字或盖章）</w:t>
      </w:r>
    </w:p>
    <w:p w14:paraId="3AE2AE53">
      <w:pPr>
        <w:spacing w:line="276" w:lineRule="auto"/>
        <w:ind w:firstLine="2240" w:firstLineChars="800"/>
        <w:rPr>
          <w:rStyle w:val="50"/>
          <w:rFonts w:hint="eastAsia" w:ascii="仿宋" w:hAnsi="仿宋" w:eastAsia="仿宋" w:cs="仿宋"/>
          <w:sz w:val="28"/>
          <w:szCs w:val="28"/>
        </w:rPr>
      </w:pPr>
      <w:r>
        <w:rPr>
          <w:rFonts w:hint="eastAsia" w:ascii="仿宋" w:hAnsi="仿宋" w:eastAsia="仿宋" w:cs="仿宋"/>
          <w:sz w:val="28"/>
          <w:szCs w:val="28"/>
        </w:rPr>
        <w:t>日  期：   年    月   日</w:t>
      </w:r>
    </w:p>
    <w:p w14:paraId="06532A7D">
      <w:pPr>
        <w:spacing w:line="400" w:lineRule="exact"/>
        <w:jc w:val="center"/>
        <w:rPr>
          <w:rStyle w:val="43"/>
          <w:rFonts w:hint="eastAsia" w:ascii="仿宋" w:hAnsi="仿宋" w:eastAsia="仿宋" w:cs="仿宋"/>
          <w:b w:val="0"/>
          <w:sz w:val="28"/>
          <w:szCs w:val="28"/>
        </w:rPr>
      </w:pPr>
    </w:p>
    <w:p w14:paraId="79EB6CC3">
      <w:pPr>
        <w:spacing w:line="400" w:lineRule="exact"/>
        <w:jc w:val="center"/>
        <w:rPr>
          <w:rStyle w:val="43"/>
          <w:rFonts w:hint="eastAsia" w:ascii="仿宋" w:hAnsi="仿宋" w:eastAsia="仿宋" w:cs="仿宋"/>
          <w:b w:val="0"/>
          <w:sz w:val="28"/>
          <w:szCs w:val="28"/>
        </w:rPr>
      </w:pPr>
    </w:p>
    <w:p w14:paraId="03A512BE">
      <w:pPr>
        <w:spacing w:line="400" w:lineRule="exact"/>
        <w:jc w:val="center"/>
        <w:rPr>
          <w:rStyle w:val="43"/>
          <w:rFonts w:hint="eastAsia" w:ascii="仿宋" w:hAnsi="仿宋" w:eastAsia="仿宋" w:cs="仿宋"/>
          <w:b w:val="0"/>
          <w:sz w:val="28"/>
          <w:szCs w:val="28"/>
        </w:rPr>
      </w:pPr>
    </w:p>
    <w:p w14:paraId="155512AC">
      <w:pPr>
        <w:spacing w:line="400" w:lineRule="exact"/>
        <w:jc w:val="center"/>
        <w:rPr>
          <w:rStyle w:val="43"/>
          <w:rFonts w:hint="eastAsia" w:ascii="仿宋" w:hAnsi="仿宋" w:eastAsia="仿宋" w:cs="仿宋"/>
          <w:b w:val="0"/>
          <w:sz w:val="28"/>
          <w:szCs w:val="28"/>
        </w:rPr>
      </w:pPr>
    </w:p>
    <w:p w14:paraId="67547E89">
      <w:pPr>
        <w:spacing w:line="400" w:lineRule="exact"/>
        <w:jc w:val="center"/>
        <w:rPr>
          <w:rStyle w:val="43"/>
          <w:rFonts w:hint="eastAsia" w:ascii="仿宋" w:hAnsi="仿宋" w:eastAsia="仿宋" w:cs="仿宋"/>
          <w:b w:val="0"/>
          <w:sz w:val="28"/>
          <w:szCs w:val="28"/>
        </w:rPr>
      </w:pPr>
    </w:p>
    <w:p w14:paraId="1A3BE101">
      <w:pPr>
        <w:spacing w:line="400" w:lineRule="exact"/>
        <w:jc w:val="center"/>
        <w:rPr>
          <w:rStyle w:val="43"/>
          <w:rFonts w:hint="eastAsia" w:ascii="仿宋" w:hAnsi="仿宋" w:eastAsia="仿宋" w:cs="仿宋"/>
          <w:b w:val="0"/>
          <w:sz w:val="28"/>
          <w:szCs w:val="28"/>
        </w:rPr>
      </w:pPr>
    </w:p>
    <w:p w14:paraId="66CAB1FD">
      <w:pPr>
        <w:spacing w:line="400" w:lineRule="exact"/>
        <w:jc w:val="center"/>
        <w:rPr>
          <w:rStyle w:val="43"/>
          <w:rFonts w:hint="eastAsia" w:ascii="仿宋" w:hAnsi="仿宋" w:eastAsia="仿宋" w:cs="仿宋"/>
          <w:b w:val="0"/>
          <w:sz w:val="28"/>
          <w:szCs w:val="28"/>
        </w:rPr>
      </w:pPr>
    </w:p>
    <w:p w14:paraId="6D5FF5EF">
      <w:pPr>
        <w:spacing w:line="400" w:lineRule="exact"/>
        <w:jc w:val="center"/>
        <w:rPr>
          <w:rStyle w:val="43"/>
          <w:rFonts w:hint="eastAsia" w:ascii="仿宋" w:hAnsi="仿宋" w:eastAsia="仿宋" w:cs="仿宋"/>
          <w:b w:val="0"/>
          <w:sz w:val="28"/>
          <w:szCs w:val="28"/>
        </w:rPr>
      </w:pPr>
    </w:p>
    <w:p w14:paraId="26E066FD">
      <w:pPr>
        <w:spacing w:line="400" w:lineRule="exact"/>
        <w:jc w:val="center"/>
        <w:rPr>
          <w:rStyle w:val="43"/>
          <w:rFonts w:hint="eastAsia" w:ascii="仿宋" w:hAnsi="仿宋" w:eastAsia="仿宋" w:cs="仿宋"/>
          <w:b w:val="0"/>
          <w:sz w:val="28"/>
          <w:szCs w:val="28"/>
        </w:rPr>
      </w:pPr>
    </w:p>
    <w:p w14:paraId="0A30ECDB">
      <w:pPr>
        <w:spacing w:line="400" w:lineRule="exact"/>
        <w:jc w:val="center"/>
        <w:rPr>
          <w:rStyle w:val="43"/>
          <w:rFonts w:hint="eastAsia" w:ascii="仿宋" w:hAnsi="仿宋" w:eastAsia="仿宋" w:cs="仿宋"/>
          <w:b w:val="0"/>
          <w:sz w:val="28"/>
          <w:szCs w:val="28"/>
        </w:rPr>
      </w:pPr>
    </w:p>
    <w:p w14:paraId="6047751F">
      <w:pPr>
        <w:spacing w:line="400" w:lineRule="exact"/>
        <w:jc w:val="center"/>
        <w:rPr>
          <w:rStyle w:val="43"/>
          <w:rFonts w:hint="eastAsia" w:ascii="仿宋" w:hAnsi="仿宋" w:eastAsia="仿宋" w:cs="仿宋"/>
          <w:b w:val="0"/>
          <w:sz w:val="28"/>
          <w:szCs w:val="28"/>
        </w:rPr>
      </w:pPr>
    </w:p>
    <w:p w14:paraId="5FAA0FE7">
      <w:pPr>
        <w:pStyle w:val="3"/>
        <w:numPr>
          <w:ilvl w:val="0"/>
          <w:numId w:val="4"/>
        </w:numPr>
        <w:spacing w:before="0" w:after="0" w:line="360" w:lineRule="auto"/>
        <w:jc w:val="center"/>
        <w:rPr>
          <w:rFonts w:hint="eastAsia" w:ascii="仿宋" w:hAnsi="仿宋" w:eastAsia="仿宋" w:cs="仿宋"/>
          <w:b w:val="0"/>
          <w:bCs w:val="0"/>
          <w:sz w:val="28"/>
          <w:szCs w:val="28"/>
        </w:rPr>
      </w:pPr>
      <w:bookmarkStart w:id="71" w:name="_Toc31520"/>
      <w:bookmarkStart w:id="72" w:name="_Toc9118"/>
      <w:bookmarkStart w:id="73" w:name="_Toc13156"/>
      <w:bookmarkStart w:id="74" w:name="_Toc8523"/>
      <w:bookmarkStart w:id="75" w:name="_Toc28764"/>
      <w:bookmarkStart w:id="76" w:name="_Toc8099"/>
      <w:bookmarkStart w:id="77" w:name="_Toc20743"/>
      <w:bookmarkStart w:id="78" w:name="_Toc40341734"/>
      <w:r>
        <w:rPr>
          <w:rFonts w:hint="eastAsia" w:ascii="仿宋" w:hAnsi="仿宋" w:eastAsia="仿宋" w:cs="仿宋"/>
          <w:b w:val="0"/>
          <w:bCs w:val="0"/>
          <w:sz w:val="28"/>
          <w:szCs w:val="28"/>
        </w:rPr>
        <w:t>业绩证明材料（复印件+单位盖公章）</w:t>
      </w:r>
      <w:bookmarkEnd w:id="71"/>
      <w:bookmarkEnd w:id="72"/>
      <w:bookmarkEnd w:id="73"/>
      <w:bookmarkEnd w:id="74"/>
      <w:bookmarkEnd w:id="75"/>
      <w:bookmarkEnd w:id="76"/>
      <w:bookmarkEnd w:id="77"/>
    </w:p>
    <w:p w14:paraId="54195F2D">
      <w:pPr>
        <w:pStyle w:val="37"/>
        <w:ind w:firstLine="274" w:firstLineChars="98"/>
        <w:outlineLvl w:val="9"/>
        <w:rPr>
          <w:rFonts w:hint="eastAsia" w:ascii="仿宋" w:hAnsi="仿宋" w:eastAsia="仿宋" w:cs="仿宋"/>
          <w:b w:val="0"/>
          <w:kern w:val="0"/>
          <w:sz w:val="28"/>
          <w:szCs w:val="28"/>
        </w:rPr>
      </w:pPr>
    </w:p>
    <w:p w14:paraId="252D00B2">
      <w:pPr>
        <w:pStyle w:val="3"/>
        <w:spacing w:before="0" w:after="0" w:line="360" w:lineRule="auto"/>
        <w:ind w:left="420"/>
        <w:outlineLvl w:val="9"/>
        <w:rPr>
          <w:rStyle w:val="43"/>
          <w:rFonts w:hint="eastAsia" w:ascii="仿宋" w:hAnsi="仿宋" w:eastAsia="仿宋" w:cs="仿宋"/>
          <w:b w:val="0"/>
          <w:bCs w:val="0"/>
          <w:sz w:val="28"/>
          <w:szCs w:val="28"/>
        </w:rPr>
      </w:pPr>
    </w:p>
    <w:p w14:paraId="091AEBBB">
      <w:pPr>
        <w:pStyle w:val="3"/>
        <w:numPr>
          <w:ilvl w:val="0"/>
          <w:numId w:val="4"/>
        </w:numPr>
        <w:spacing w:before="0" w:after="0" w:line="360" w:lineRule="auto"/>
        <w:jc w:val="center"/>
        <w:rPr>
          <w:rStyle w:val="43"/>
          <w:rFonts w:hint="eastAsia" w:ascii="仿宋" w:hAnsi="仿宋" w:eastAsia="仿宋" w:cs="仿宋"/>
          <w:b w:val="0"/>
          <w:bCs w:val="0"/>
          <w:sz w:val="28"/>
          <w:szCs w:val="28"/>
        </w:rPr>
      </w:pPr>
      <w:bookmarkStart w:id="79" w:name="_Toc12318"/>
      <w:bookmarkStart w:id="80" w:name="_Toc4704"/>
      <w:bookmarkStart w:id="81" w:name="_Toc3594"/>
      <w:bookmarkStart w:id="82" w:name="_Toc24020"/>
      <w:bookmarkStart w:id="83" w:name="_Toc12024"/>
      <w:bookmarkStart w:id="84" w:name="_Toc21660"/>
      <w:bookmarkStart w:id="85" w:name="_Toc17265"/>
      <w:r>
        <w:rPr>
          <w:rFonts w:hint="eastAsia" w:ascii="仿宋" w:hAnsi="仿宋" w:eastAsia="仿宋" w:cs="仿宋"/>
          <w:b w:val="0"/>
          <w:bCs w:val="0"/>
          <w:sz w:val="28"/>
          <w:szCs w:val="28"/>
        </w:rPr>
        <w:t>其它资质证明材料</w:t>
      </w:r>
      <w:bookmarkEnd w:id="79"/>
      <w:bookmarkEnd w:id="80"/>
      <w:bookmarkEnd w:id="81"/>
      <w:bookmarkEnd w:id="82"/>
      <w:bookmarkEnd w:id="83"/>
      <w:bookmarkEnd w:id="84"/>
      <w:bookmarkEnd w:id="85"/>
    </w:p>
    <w:p w14:paraId="6E247159">
      <w:pPr>
        <w:rPr>
          <w:rFonts w:hint="eastAsia" w:ascii="仿宋" w:hAnsi="仿宋" w:eastAsia="仿宋" w:cs="仿宋"/>
          <w:sz w:val="28"/>
          <w:szCs w:val="28"/>
        </w:rPr>
      </w:pPr>
    </w:p>
    <w:p w14:paraId="13CC4B68">
      <w:pPr>
        <w:pStyle w:val="39"/>
        <w:rPr>
          <w:rFonts w:hint="eastAsia" w:ascii="仿宋" w:hAnsi="仿宋" w:eastAsia="仿宋" w:cs="仿宋"/>
        </w:rPr>
      </w:pPr>
    </w:p>
    <w:p w14:paraId="6B235B21">
      <w:pPr>
        <w:rPr>
          <w:rFonts w:hint="eastAsia" w:ascii="仿宋" w:hAnsi="仿宋" w:eastAsia="仿宋" w:cs="仿宋"/>
          <w:kern w:val="0"/>
          <w:sz w:val="28"/>
          <w:szCs w:val="28"/>
        </w:rPr>
      </w:pPr>
    </w:p>
    <w:p w14:paraId="689AC72A">
      <w:pPr>
        <w:rPr>
          <w:rFonts w:hint="eastAsia" w:ascii="仿宋" w:hAnsi="仿宋" w:eastAsia="仿宋" w:cs="仿宋"/>
          <w:kern w:val="0"/>
          <w:sz w:val="28"/>
          <w:szCs w:val="28"/>
        </w:rPr>
      </w:pPr>
    </w:p>
    <w:p w14:paraId="18FA977C">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2C944EDA">
      <w:pPr>
        <w:pStyle w:val="37"/>
        <w:ind w:firstLine="275" w:firstLineChars="98"/>
        <w:rPr>
          <w:rFonts w:hint="eastAsia" w:ascii="仿宋" w:hAnsi="仿宋" w:eastAsia="仿宋" w:cs="仿宋"/>
          <w:kern w:val="0"/>
          <w:sz w:val="28"/>
          <w:szCs w:val="28"/>
        </w:rPr>
      </w:pPr>
      <w:bookmarkStart w:id="86" w:name="_Toc18807"/>
      <w:bookmarkStart w:id="87" w:name="_Toc25425"/>
      <w:bookmarkStart w:id="88" w:name="_Toc24622"/>
      <w:bookmarkStart w:id="89" w:name="_Toc25229"/>
      <w:bookmarkStart w:id="90" w:name="_Toc4255"/>
      <w:bookmarkStart w:id="91" w:name="_Toc2604"/>
      <w:r>
        <w:rPr>
          <w:rFonts w:hint="eastAsia" w:ascii="仿宋" w:hAnsi="仿宋" w:eastAsia="仿宋" w:cs="仿宋"/>
          <w:kern w:val="0"/>
          <w:sz w:val="28"/>
          <w:szCs w:val="28"/>
        </w:rPr>
        <w:t>第二部分：商务标部分</w:t>
      </w:r>
      <w:bookmarkEnd w:id="78"/>
      <w:bookmarkEnd w:id="86"/>
      <w:bookmarkEnd w:id="87"/>
      <w:bookmarkEnd w:id="88"/>
      <w:bookmarkEnd w:id="89"/>
      <w:bookmarkEnd w:id="90"/>
      <w:bookmarkEnd w:id="91"/>
    </w:p>
    <w:p w14:paraId="6381FDC9">
      <w:pPr>
        <w:rPr>
          <w:rFonts w:hint="eastAsia" w:ascii="仿宋" w:hAnsi="仿宋" w:eastAsia="仿宋" w:cs="仿宋"/>
        </w:rPr>
      </w:pPr>
    </w:p>
    <w:p w14:paraId="14EF2487">
      <w:pPr>
        <w:rPr>
          <w:rFonts w:hint="eastAsia" w:ascii="仿宋" w:hAnsi="仿宋" w:eastAsia="仿宋" w:cs="仿宋"/>
        </w:rPr>
      </w:pPr>
    </w:p>
    <w:p w14:paraId="42A49BCD">
      <w:pPr>
        <w:pStyle w:val="3"/>
        <w:snapToGrid w:val="0"/>
        <w:spacing w:before="0" w:after="0" w:line="288" w:lineRule="auto"/>
        <w:rPr>
          <w:rFonts w:hint="eastAsia" w:ascii="仿宋" w:hAnsi="仿宋" w:eastAsia="仿宋" w:cs="仿宋"/>
          <w:b w:val="0"/>
          <w:bCs w:val="0"/>
          <w:sz w:val="28"/>
          <w:szCs w:val="28"/>
        </w:rPr>
      </w:pPr>
      <w:bookmarkStart w:id="92" w:name="_Toc3583"/>
      <w:bookmarkStart w:id="93" w:name="_Toc16996"/>
      <w:bookmarkStart w:id="94" w:name="_Toc32372"/>
      <w:bookmarkStart w:id="95" w:name="_Toc8093"/>
      <w:bookmarkStart w:id="96" w:name="_Toc21242"/>
      <w:bookmarkStart w:id="97" w:name="_Toc30698"/>
      <w:r>
        <w:rPr>
          <w:rFonts w:hint="eastAsia" w:ascii="仿宋" w:hAnsi="仿宋" w:eastAsia="仿宋" w:cs="仿宋"/>
        </w:rPr>
        <w:fldChar w:fldCharType="begin"/>
      </w:r>
      <w:r>
        <w:rPr>
          <w:rFonts w:hint="eastAsia" w:ascii="仿宋" w:hAnsi="仿宋" w:eastAsia="仿宋" w:cs="仿宋"/>
        </w:rPr>
        <w:instrText xml:space="preserve"> HYPERLINK \l "_Toc300678595" </w:instrText>
      </w:r>
      <w:r>
        <w:rPr>
          <w:rFonts w:hint="eastAsia" w:ascii="仿宋" w:hAnsi="仿宋" w:eastAsia="仿宋" w:cs="仿宋"/>
        </w:rPr>
        <w:fldChar w:fldCharType="separate"/>
      </w:r>
      <w:bookmarkStart w:id="98" w:name="_Toc40341735"/>
      <w:r>
        <w:rPr>
          <w:rStyle w:val="46"/>
          <w:rFonts w:hint="eastAsia" w:ascii="仿宋" w:hAnsi="仿宋" w:eastAsia="仿宋" w:cs="仿宋"/>
          <w:b w:val="0"/>
          <w:color w:val="auto"/>
          <w:sz w:val="28"/>
          <w:szCs w:val="28"/>
          <w:u w:val="none"/>
        </w:rPr>
        <w:t>一、开标一览表</w:t>
      </w:r>
      <w:r>
        <w:rPr>
          <w:rStyle w:val="46"/>
          <w:rFonts w:hint="eastAsia" w:ascii="仿宋" w:hAnsi="仿宋" w:eastAsia="仿宋" w:cs="仿宋"/>
          <w:b w:val="0"/>
          <w:color w:val="auto"/>
          <w:sz w:val="28"/>
          <w:szCs w:val="28"/>
          <w:u w:val="none"/>
        </w:rPr>
        <w:tab/>
      </w:r>
      <w:r>
        <w:rPr>
          <w:rStyle w:val="46"/>
          <w:rFonts w:hint="eastAsia" w:ascii="仿宋" w:hAnsi="仿宋" w:eastAsia="仿宋" w:cs="仿宋"/>
          <w:b w:val="0"/>
          <w:color w:val="auto"/>
          <w:sz w:val="28"/>
          <w:szCs w:val="28"/>
          <w:u w:val="none"/>
        </w:rPr>
        <w:fldChar w:fldCharType="end"/>
      </w:r>
      <w:bookmarkStart w:id="99" w:name="_Toc1544826"/>
      <w:r>
        <w:rPr>
          <w:rFonts w:hint="eastAsia" w:ascii="仿宋" w:hAnsi="仿宋" w:eastAsia="仿宋" w:cs="仿宋"/>
          <w:b w:val="0"/>
          <w:bCs w:val="0"/>
          <w:sz w:val="28"/>
          <w:szCs w:val="28"/>
        </w:rPr>
        <w:t>详见EXCEL版《开标一览表》。</w:t>
      </w:r>
      <w:bookmarkEnd w:id="92"/>
      <w:bookmarkEnd w:id="93"/>
      <w:bookmarkEnd w:id="94"/>
      <w:bookmarkEnd w:id="95"/>
      <w:bookmarkEnd w:id="96"/>
      <w:bookmarkEnd w:id="97"/>
      <w:bookmarkEnd w:id="98"/>
      <w:bookmarkEnd w:id="99"/>
    </w:p>
    <w:p w14:paraId="78923DD4">
      <w:pPr>
        <w:spacing w:line="300" w:lineRule="auto"/>
        <w:ind w:firstLine="560" w:firstLineChars="200"/>
        <w:rPr>
          <w:rFonts w:hint="eastAsia" w:ascii="仿宋" w:hAnsi="仿宋" w:eastAsia="仿宋" w:cs="仿宋"/>
          <w:sz w:val="28"/>
          <w:szCs w:val="28"/>
        </w:rPr>
      </w:pPr>
    </w:p>
    <w:p w14:paraId="5C1B992B">
      <w:pPr>
        <w:spacing w:line="300" w:lineRule="auto"/>
        <w:ind w:firstLine="560" w:firstLineChars="200"/>
        <w:rPr>
          <w:rFonts w:hint="eastAsia" w:ascii="仿宋" w:hAnsi="仿宋" w:eastAsia="仿宋" w:cs="仿宋"/>
          <w:sz w:val="28"/>
          <w:szCs w:val="28"/>
        </w:rPr>
      </w:pPr>
    </w:p>
    <w:p w14:paraId="1A2E396D">
      <w:pPr>
        <w:spacing w:line="300" w:lineRule="auto"/>
        <w:ind w:firstLine="560" w:firstLineChars="200"/>
        <w:rPr>
          <w:rFonts w:hint="eastAsia" w:ascii="仿宋" w:hAnsi="仿宋" w:eastAsia="仿宋" w:cs="仿宋"/>
          <w:sz w:val="28"/>
          <w:szCs w:val="28"/>
        </w:rPr>
      </w:pPr>
    </w:p>
    <w:p w14:paraId="20FEC12B">
      <w:pPr>
        <w:spacing w:line="300" w:lineRule="auto"/>
        <w:ind w:firstLine="560" w:firstLineChars="200"/>
        <w:rPr>
          <w:rFonts w:hint="eastAsia" w:ascii="仿宋" w:hAnsi="仿宋" w:eastAsia="仿宋" w:cs="仿宋"/>
          <w:sz w:val="28"/>
          <w:szCs w:val="28"/>
        </w:rPr>
      </w:pPr>
    </w:p>
    <w:p w14:paraId="33A51732">
      <w:pPr>
        <w:spacing w:line="300" w:lineRule="auto"/>
        <w:ind w:firstLine="560" w:firstLineChars="200"/>
        <w:rPr>
          <w:rFonts w:hint="eastAsia" w:ascii="仿宋" w:hAnsi="仿宋" w:eastAsia="仿宋" w:cs="仿宋"/>
          <w:sz w:val="28"/>
          <w:szCs w:val="28"/>
        </w:rPr>
      </w:pPr>
    </w:p>
    <w:p w14:paraId="1671048D">
      <w:pPr>
        <w:spacing w:line="300" w:lineRule="auto"/>
        <w:ind w:firstLine="560" w:firstLineChars="200"/>
        <w:rPr>
          <w:rFonts w:hint="eastAsia" w:ascii="仿宋" w:hAnsi="仿宋" w:eastAsia="仿宋" w:cs="仿宋"/>
          <w:sz w:val="28"/>
          <w:szCs w:val="28"/>
        </w:rPr>
      </w:pPr>
    </w:p>
    <w:p w14:paraId="07C1D403">
      <w:pPr>
        <w:pStyle w:val="3"/>
        <w:snapToGrid w:val="0"/>
        <w:spacing w:before="0" w:after="0" w:line="288" w:lineRule="auto"/>
        <w:rPr>
          <w:rFonts w:hint="eastAsia" w:ascii="仿宋" w:hAnsi="仿宋" w:eastAsia="仿宋" w:cs="仿宋"/>
          <w:b w:val="0"/>
          <w:bCs w:val="0"/>
          <w:sz w:val="28"/>
          <w:szCs w:val="28"/>
        </w:rPr>
      </w:pPr>
      <w:bookmarkStart w:id="100" w:name="_Toc19816"/>
      <w:bookmarkStart w:id="101" w:name="_Toc8535"/>
      <w:bookmarkStart w:id="102" w:name="_Toc21165"/>
      <w:bookmarkStart w:id="103" w:name="_Toc23182"/>
      <w:bookmarkStart w:id="104" w:name="_Toc9139"/>
      <w:bookmarkStart w:id="105" w:name="_Toc25313"/>
      <w:r>
        <w:rPr>
          <w:rFonts w:hint="eastAsia" w:ascii="仿宋" w:hAnsi="仿宋" w:eastAsia="仿宋" w:cs="仿宋"/>
        </w:rPr>
        <w:fldChar w:fldCharType="begin"/>
      </w:r>
      <w:r>
        <w:rPr>
          <w:rFonts w:hint="eastAsia" w:ascii="仿宋" w:hAnsi="仿宋" w:eastAsia="仿宋" w:cs="仿宋"/>
        </w:rPr>
        <w:instrText xml:space="preserve"> HYPERLINK \l "_Toc300678596" </w:instrText>
      </w:r>
      <w:r>
        <w:rPr>
          <w:rFonts w:hint="eastAsia" w:ascii="仿宋" w:hAnsi="仿宋" w:eastAsia="仿宋" w:cs="仿宋"/>
        </w:rPr>
        <w:fldChar w:fldCharType="separate"/>
      </w:r>
      <w:r>
        <w:rPr>
          <w:rStyle w:val="46"/>
          <w:rFonts w:hint="eastAsia" w:ascii="仿宋" w:hAnsi="仿宋" w:eastAsia="仿宋" w:cs="仿宋"/>
          <w:b w:val="0"/>
          <w:color w:val="auto"/>
          <w:sz w:val="28"/>
          <w:szCs w:val="28"/>
          <w:u w:val="none"/>
        </w:rPr>
        <w:t xml:space="preserve">二、 </w:t>
      </w:r>
      <w:bookmarkEnd w:id="100"/>
      <w:bookmarkEnd w:id="101"/>
      <w:bookmarkStart w:id="106" w:name="_Toc18544"/>
      <w:bookmarkStart w:id="107" w:name="_Toc16419"/>
      <w:r>
        <w:rPr>
          <w:rStyle w:val="46"/>
          <w:rFonts w:hint="eastAsia" w:ascii="仿宋" w:hAnsi="仿宋" w:eastAsia="仿宋" w:cs="仿宋"/>
          <w:b w:val="0"/>
          <w:color w:val="auto"/>
          <w:sz w:val="28"/>
          <w:szCs w:val="28"/>
          <w:u w:val="none"/>
        </w:rPr>
        <w:t>商务/技术偏离表</w:t>
      </w:r>
      <w:r>
        <w:rPr>
          <w:rFonts w:hint="eastAsia" w:ascii="仿宋" w:hAnsi="仿宋" w:eastAsia="仿宋" w:cs="仿宋"/>
          <w:b w:val="0"/>
          <w:sz w:val="28"/>
          <w:szCs w:val="28"/>
        </w:rPr>
        <w:tab/>
      </w:r>
      <w:r>
        <w:rPr>
          <w:rFonts w:hint="eastAsia" w:ascii="仿宋" w:hAnsi="仿宋" w:eastAsia="仿宋" w:cs="仿宋"/>
          <w:b w:val="0"/>
          <w:sz w:val="28"/>
          <w:szCs w:val="28"/>
        </w:rPr>
        <w:fldChar w:fldCharType="end"/>
      </w:r>
      <w:r>
        <w:rPr>
          <w:rFonts w:hint="eastAsia" w:ascii="仿宋" w:hAnsi="仿宋" w:eastAsia="仿宋" w:cs="仿宋"/>
          <w:b w:val="0"/>
          <w:bCs w:val="0"/>
          <w:sz w:val="28"/>
          <w:szCs w:val="28"/>
        </w:rPr>
        <w:t>详见EXCEL版《偏离表》。</w:t>
      </w:r>
      <w:bookmarkEnd w:id="102"/>
      <w:bookmarkEnd w:id="103"/>
      <w:bookmarkEnd w:id="104"/>
      <w:bookmarkEnd w:id="105"/>
      <w:bookmarkEnd w:id="106"/>
      <w:bookmarkEnd w:id="107"/>
    </w:p>
    <w:p w14:paraId="2E5C2F3F">
      <w:pPr>
        <w:rPr>
          <w:rFonts w:hint="eastAsia" w:ascii="仿宋" w:hAnsi="仿宋" w:eastAsia="仿宋" w:cs="仿宋"/>
          <w:b w:val="0"/>
          <w:bCs w:val="0"/>
          <w:sz w:val="28"/>
          <w:szCs w:val="28"/>
        </w:rPr>
      </w:pPr>
    </w:p>
    <w:sectPr>
      <w:footerReference r:id="rId4"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Monotype Corsiva">
    <w:altName w:val="Mongolian Baiti"/>
    <w:panose1 w:val="03010101010201010101"/>
    <w:charset w:val="00"/>
    <w:family w:val="script"/>
    <w:pitch w:val="default"/>
    <w:sig w:usb0="00000000" w:usb1="00000000" w:usb2="00000000" w:usb3="00000000" w:csb0="2000009F" w:csb1="DFD7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2A89">
    <w:pPr>
      <w:pStyle w:val="26"/>
    </w:pPr>
    <w:r>
      <w:pict>
        <v:shape id="文本框 1" o:spid="_x0000_s3080"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Mx4DUAAAAAwEAAA8AAAAAAAAAAQAgAAAA&#10;IgAAAGRycy9kb3ducmV2LnhtbFBLAQIUABQAAAAIAIdO4kAHUwzv1gEAAKQDAAAOAAAAAAAAAAEA&#10;IAAAACMBAABkcnMvZTJvRG9jLnhtbFBLBQYAAAAABgAGAFkBAABrBQAAAAA=&#10;">
          <v:path/>
          <v:fill on="f" focussize="0,0"/>
          <v:stroke on="f" weight="1.25pt"/>
          <v:imagedata o:title=""/>
          <o:lock v:ext="edit" aspectratio="f"/>
          <v:textbox inset="0mm,0mm,0mm,0mm" style="mso-fit-shape-to-text:t;">
            <w:txbxContent>
              <w:p w14:paraId="79BC80A5">
                <w:pPr>
                  <w:pStyle w:val="26"/>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5585">
    <w:pPr>
      <w:pStyle w:val="26"/>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32282FA0">
                <w:pPr>
                  <w:pStyle w:val="26"/>
                  <w:rPr>
                    <w:rStyle w:val="44"/>
                    <w:rFonts w:ascii="宋体" w:hAnsi="宋体"/>
                    <w:sz w:val="21"/>
                    <w:szCs w:val="21"/>
                  </w:rPr>
                </w:pPr>
                <w:r>
                  <w:rPr>
                    <w:rFonts w:hint="eastAsia" w:ascii="宋体" w:hAnsi="宋体"/>
                    <w:sz w:val="21"/>
                    <w:szCs w:val="21"/>
                  </w:rPr>
                  <w:fldChar w:fldCharType="begin"/>
                </w:r>
                <w:r>
                  <w:rPr>
                    <w:rStyle w:val="44"/>
                    <w:rFonts w:hint="eastAsia" w:ascii="宋体" w:hAnsi="宋体"/>
                    <w:sz w:val="21"/>
                    <w:szCs w:val="21"/>
                  </w:rPr>
                  <w:instrText xml:space="preserve">PAGE  </w:instrText>
                </w:r>
                <w:r>
                  <w:rPr>
                    <w:rFonts w:hint="eastAsia" w:ascii="宋体" w:hAnsi="宋体"/>
                    <w:sz w:val="21"/>
                    <w:szCs w:val="21"/>
                  </w:rPr>
                  <w:fldChar w:fldCharType="separate"/>
                </w:r>
                <w:r>
                  <w:rPr>
                    <w:rStyle w:val="44"/>
                    <w:rFonts w:ascii="宋体" w:hAnsi="宋体"/>
                    <w:sz w:val="21"/>
                    <w:szCs w:val="21"/>
                  </w:rPr>
                  <w:t>24</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72BB3"/>
    <w:multiLevelType w:val="singleLevel"/>
    <w:tmpl w:val="DAF72BB3"/>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0D8F5A22"/>
    <w:multiLevelType w:val="multilevel"/>
    <w:tmpl w:val="0D8F5A22"/>
    <w:lvl w:ilvl="0" w:tentative="0">
      <w:start w:val="1"/>
      <w:numFmt w:val="japaneseCounting"/>
      <w:lvlText w:val="%1、"/>
      <w:lvlJc w:val="left"/>
      <w:pPr>
        <w:ind w:left="1140" w:hanging="720"/>
      </w:pPr>
      <w:rPr>
        <w:rFonts w:hint="default" w:ascii="仿宋" w:hAnsi="仿宋" w:eastAsia="仿宋"/>
        <w:color w:val="000000"/>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AF86BA1"/>
    <w:multiLevelType w:val="multilevel"/>
    <w:tmpl w:val="3AF86BA1"/>
    <w:lvl w:ilvl="0" w:tentative="0">
      <w:start w:val="1"/>
      <w:numFmt w:val="decimal"/>
      <w:lvlText w:val="（%1）"/>
      <w:lvlJc w:val="left"/>
      <w:pPr>
        <w:tabs>
          <w:tab w:val="left" w:pos="986"/>
        </w:tabs>
        <w:ind w:left="986" w:hanging="431"/>
      </w:pPr>
      <w:rPr>
        <w:rFonts w:hint="eastAsia"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ZDI5YzhiNTY5ZWZhZDI0MWQzMWY0M2IzMTM1MmEifQ=="/>
    <w:docVar w:name="KSO_WPS_MARK_KEY" w:val="376628e6-dba0-48a8-a5cd-a1aa8edbf4d9"/>
  </w:docVars>
  <w:rsids>
    <w:rsidRoot w:val="00172A27"/>
    <w:rsid w:val="0000064E"/>
    <w:rsid w:val="00000B77"/>
    <w:rsid w:val="00001F87"/>
    <w:rsid w:val="00002906"/>
    <w:rsid w:val="00004C52"/>
    <w:rsid w:val="0000507E"/>
    <w:rsid w:val="00005363"/>
    <w:rsid w:val="00010676"/>
    <w:rsid w:val="000110DA"/>
    <w:rsid w:val="00012F0E"/>
    <w:rsid w:val="00014396"/>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718C"/>
    <w:rsid w:val="000372AA"/>
    <w:rsid w:val="00037B3B"/>
    <w:rsid w:val="000408EC"/>
    <w:rsid w:val="00040A9F"/>
    <w:rsid w:val="00042D08"/>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45DB"/>
    <w:rsid w:val="000B65D8"/>
    <w:rsid w:val="000B6AAE"/>
    <w:rsid w:val="000C07D1"/>
    <w:rsid w:val="000C0F1C"/>
    <w:rsid w:val="000C11DD"/>
    <w:rsid w:val="000C1FA7"/>
    <w:rsid w:val="000C55CF"/>
    <w:rsid w:val="000C5B29"/>
    <w:rsid w:val="000C5C3C"/>
    <w:rsid w:val="000C75FA"/>
    <w:rsid w:val="000D0A60"/>
    <w:rsid w:val="000D18FA"/>
    <w:rsid w:val="000D36DF"/>
    <w:rsid w:val="000D5742"/>
    <w:rsid w:val="000D70A2"/>
    <w:rsid w:val="000E048D"/>
    <w:rsid w:val="000E0DF0"/>
    <w:rsid w:val="000E1C04"/>
    <w:rsid w:val="000E1F95"/>
    <w:rsid w:val="000E222E"/>
    <w:rsid w:val="000E29A8"/>
    <w:rsid w:val="000E4B41"/>
    <w:rsid w:val="000E5596"/>
    <w:rsid w:val="000E6149"/>
    <w:rsid w:val="000E69FE"/>
    <w:rsid w:val="000E79F5"/>
    <w:rsid w:val="000F267A"/>
    <w:rsid w:val="000F7086"/>
    <w:rsid w:val="000F7A45"/>
    <w:rsid w:val="00100772"/>
    <w:rsid w:val="00101524"/>
    <w:rsid w:val="00101779"/>
    <w:rsid w:val="00101C03"/>
    <w:rsid w:val="00101FAC"/>
    <w:rsid w:val="001020DE"/>
    <w:rsid w:val="001031B6"/>
    <w:rsid w:val="001039F6"/>
    <w:rsid w:val="00105278"/>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037"/>
    <w:rsid w:val="00137C3E"/>
    <w:rsid w:val="0014420B"/>
    <w:rsid w:val="00144D41"/>
    <w:rsid w:val="00145290"/>
    <w:rsid w:val="00146D1B"/>
    <w:rsid w:val="001470B9"/>
    <w:rsid w:val="001471B8"/>
    <w:rsid w:val="0014798E"/>
    <w:rsid w:val="001514D9"/>
    <w:rsid w:val="00153A36"/>
    <w:rsid w:val="001551E2"/>
    <w:rsid w:val="00155BF1"/>
    <w:rsid w:val="00155C12"/>
    <w:rsid w:val="00160B7E"/>
    <w:rsid w:val="00161400"/>
    <w:rsid w:val="00163426"/>
    <w:rsid w:val="00163C7C"/>
    <w:rsid w:val="00163E1E"/>
    <w:rsid w:val="00164A5B"/>
    <w:rsid w:val="00164C67"/>
    <w:rsid w:val="001655FF"/>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4F47"/>
    <w:rsid w:val="001B72D3"/>
    <w:rsid w:val="001B78E3"/>
    <w:rsid w:val="001B7EDD"/>
    <w:rsid w:val="001C0A1E"/>
    <w:rsid w:val="001C2927"/>
    <w:rsid w:val="001C2B40"/>
    <w:rsid w:val="001C30B9"/>
    <w:rsid w:val="001C468F"/>
    <w:rsid w:val="001C4D5F"/>
    <w:rsid w:val="001C6704"/>
    <w:rsid w:val="001C7A3E"/>
    <w:rsid w:val="001C7DF6"/>
    <w:rsid w:val="001D011E"/>
    <w:rsid w:val="001D0543"/>
    <w:rsid w:val="001D2259"/>
    <w:rsid w:val="001D3087"/>
    <w:rsid w:val="001E1EAE"/>
    <w:rsid w:val="001E26B5"/>
    <w:rsid w:val="001E3868"/>
    <w:rsid w:val="001E4817"/>
    <w:rsid w:val="001F0370"/>
    <w:rsid w:val="001F277F"/>
    <w:rsid w:val="001F2833"/>
    <w:rsid w:val="001F40D5"/>
    <w:rsid w:val="001F4BB5"/>
    <w:rsid w:val="001F5980"/>
    <w:rsid w:val="001F64C7"/>
    <w:rsid w:val="001F6A45"/>
    <w:rsid w:val="001F6EC3"/>
    <w:rsid w:val="001F6F4D"/>
    <w:rsid w:val="001F786C"/>
    <w:rsid w:val="002002C8"/>
    <w:rsid w:val="002008F5"/>
    <w:rsid w:val="00201913"/>
    <w:rsid w:val="00202BAE"/>
    <w:rsid w:val="002032DE"/>
    <w:rsid w:val="00203ADE"/>
    <w:rsid w:val="00204822"/>
    <w:rsid w:val="00205A8E"/>
    <w:rsid w:val="00206B56"/>
    <w:rsid w:val="0021011F"/>
    <w:rsid w:val="0021106A"/>
    <w:rsid w:val="00211D9C"/>
    <w:rsid w:val="002135BB"/>
    <w:rsid w:val="00213C7D"/>
    <w:rsid w:val="00216325"/>
    <w:rsid w:val="00217510"/>
    <w:rsid w:val="0021773C"/>
    <w:rsid w:val="00220748"/>
    <w:rsid w:val="00220A84"/>
    <w:rsid w:val="00220AC6"/>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1739"/>
    <w:rsid w:val="00242FB2"/>
    <w:rsid w:val="002436B6"/>
    <w:rsid w:val="00243B59"/>
    <w:rsid w:val="00246678"/>
    <w:rsid w:val="00250CFE"/>
    <w:rsid w:val="002526F3"/>
    <w:rsid w:val="00256713"/>
    <w:rsid w:val="00257C8C"/>
    <w:rsid w:val="00260B90"/>
    <w:rsid w:val="002619BF"/>
    <w:rsid w:val="00262713"/>
    <w:rsid w:val="00263BB4"/>
    <w:rsid w:val="0026404D"/>
    <w:rsid w:val="00264C17"/>
    <w:rsid w:val="00265BC8"/>
    <w:rsid w:val="00265D48"/>
    <w:rsid w:val="002668E6"/>
    <w:rsid w:val="00270012"/>
    <w:rsid w:val="002700EA"/>
    <w:rsid w:val="002702C0"/>
    <w:rsid w:val="002732DF"/>
    <w:rsid w:val="0027715B"/>
    <w:rsid w:val="00281AED"/>
    <w:rsid w:val="00281F9A"/>
    <w:rsid w:val="002820D7"/>
    <w:rsid w:val="00283572"/>
    <w:rsid w:val="00283D9D"/>
    <w:rsid w:val="00284D0D"/>
    <w:rsid w:val="00290981"/>
    <w:rsid w:val="00290B4C"/>
    <w:rsid w:val="002922AA"/>
    <w:rsid w:val="00294B55"/>
    <w:rsid w:val="002968A6"/>
    <w:rsid w:val="0029695B"/>
    <w:rsid w:val="00296D9F"/>
    <w:rsid w:val="0029701C"/>
    <w:rsid w:val="002A0B86"/>
    <w:rsid w:val="002A3334"/>
    <w:rsid w:val="002A346F"/>
    <w:rsid w:val="002A3F6E"/>
    <w:rsid w:val="002A4239"/>
    <w:rsid w:val="002A75E5"/>
    <w:rsid w:val="002A7AA7"/>
    <w:rsid w:val="002B0522"/>
    <w:rsid w:val="002B2E9D"/>
    <w:rsid w:val="002B3E24"/>
    <w:rsid w:val="002B4CA7"/>
    <w:rsid w:val="002B55E1"/>
    <w:rsid w:val="002B6BE1"/>
    <w:rsid w:val="002B6E30"/>
    <w:rsid w:val="002B6E68"/>
    <w:rsid w:val="002B7736"/>
    <w:rsid w:val="002C0609"/>
    <w:rsid w:val="002C2645"/>
    <w:rsid w:val="002C3938"/>
    <w:rsid w:val="002C4508"/>
    <w:rsid w:val="002C45B3"/>
    <w:rsid w:val="002C4D86"/>
    <w:rsid w:val="002C6293"/>
    <w:rsid w:val="002C738D"/>
    <w:rsid w:val="002D0CA9"/>
    <w:rsid w:val="002D408E"/>
    <w:rsid w:val="002D42E9"/>
    <w:rsid w:val="002D67C3"/>
    <w:rsid w:val="002E2E0C"/>
    <w:rsid w:val="002E3671"/>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07D4F"/>
    <w:rsid w:val="0031113B"/>
    <w:rsid w:val="00311983"/>
    <w:rsid w:val="00311E62"/>
    <w:rsid w:val="0031221C"/>
    <w:rsid w:val="00312C47"/>
    <w:rsid w:val="00316189"/>
    <w:rsid w:val="00317301"/>
    <w:rsid w:val="00317735"/>
    <w:rsid w:val="00317FF4"/>
    <w:rsid w:val="00320934"/>
    <w:rsid w:val="003228B5"/>
    <w:rsid w:val="00322996"/>
    <w:rsid w:val="00325A4B"/>
    <w:rsid w:val="003263F8"/>
    <w:rsid w:val="00327F40"/>
    <w:rsid w:val="00330814"/>
    <w:rsid w:val="00333C0B"/>
    <w:rsid w:val="0033479E"/>
    <w:rsid w:val="00335BBD"/>
    <w:rsid w:val="0033603A"/>
    <w:rsid w:val="003371A7"/>
    <w:rsid w:val="00337729"/>
    <w:rsid w:val="00340127"/>
    <w:rsid w:val="0034054F"/>
    <w:rsid w:val="00343E40"/>
    <w:rsid w:val="0034424B"/>
    <w:rsid w:val="00344BB7"/>
    <w:rsid w:val="00346255"/>
    <w:rsid w:val="00346E7F"/>
    <w:rsid w:val="0035085B"/>
    <w:rsid w:val="00353C98"/>
    <w:rsid w:val="0035414F"/>
    <w:rsid w:val="00354CE9"/>
    <w:rsid w:val="00355D19"/>
    <w:rsid w:val="0035784C"/>
    <w:rsid w:val="00357983"/>
    <w:rsid w:val="00361CE4"/>
    <w:rsid w:val="00363DD5"/>
    <w:rsid w:val="003644DA"/>
    <w:rsid w:val="003649A6"/>
    <w:rsid w:val="00365981"/>
    <w:rsid w:val="003666C7"/>
    <w:rsid w:val="00366CF9"/>
    <w:rsid w:val="00367347"/>
    <w:rsid w:val="00371FA3"/>
    <w:rsid w:val="00372981"/>
    <w:rsid w:val="00373107"/>
    <w:rsid w:val="0037469C"/>
    <w:rsid w:val="003747A6"/>
    <w:rsid w:val="003752DC"/>
    <w:rsid w:val="003769AB"/>
    <w:rsid w:val="00377D1D"/>
    <w:rsid w:val="00382F89"/>
    <w:rsid w:val="003838D2"/>
    <w:rsid w:val="003849E5"/>
    <w:rsid w:val="003903F9"/>
    <w:rsid w:val="0039392C"/>
    <w:rsid w:val="0039781E"/>
    <w:rsid w:val="003A198C"/>
    <w:rsid w:val="003A205E"/>
    <w:rsid w:val="003A2152"/>
    <w:rsid w:val="003A3510"/>
    <w:rsid w:val="003A5A9C"/>
    <w:rsid w:val="003A780D"/>
    <w:rsid w:val="003B223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17C4"/>
    <w:rsid w:val="004026E9"/>
    <w:rsid w:val="004033C9"/>
    <w:rsid w:val="0040652B"/>
    <w:rsid w:val="00406ED5"/>
    <w:rsid w:val="00411A84"/>
    <w:rsid w:val="0041385A"/>
    <w:rsid w:val="00413D57"/>
    <w:rsid w:val="00414E44"/>
    <w:rsid w:val="00415E94"/>
    <w:rsid w:val="004169D6"/>
    <w:rsid w:val="00417954"/>
    <w:rsid w:val="00420048"/>
    <w:rsid w:val="00422A40"/>
    <w:rsid w:val="00423096"/>
    <w:rsid w:val="0042522E"/>
    <w:rsid w:val="0042614A"/>
    <w:rsid w:val="00426A9D"/>
    <w:rsid w:val="00426E30"/>
    <w:rsid w:val="004278E7"/>
    <w:rsid w:val="00427E64"/>
    <w:rsid w:val="00430826"/>
    <w:rsid w:val="00432F1D"/>
    <w:rsid w:val="00433765"/>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755"/>
    <w:rsid w:val="00460A8A"/>
    <w:rsid w:val="00461782"/>
    <w:rsid w:val="00462B01"/>
    <w:rsid w:val="00463414"/>
    <w:rsid w:val="00463D42"/>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5C41"/>
    <w:rsid w:val="004969C1"/>
    <w:rsid w:val="00496D87"/>
    <w:rsid w:val="00497424"/>
    <w:rsid w:val="004974DF"/>
    <w:rsid w:val="004A0A83"/>
    <w:rsid w:val="004A10AD"/>
    <w:rsid w:val="004B0F7E"/>
    <w:rsid w:val="004B1534"/>
    <w:rsid w:val="004B1D00"/>
    <w:rsid w:val="004B3F66"/>
    <w:rsid w:val="004B4F1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232F"/>
    <w:rsid w:val="004F3409"/>
    <w:rsid w:val="004F5E69"/>
    <w:rsid w:val="00504CDB"/>
    <w:rsid w:val="00506181"/>
    <w:rsid w:val="0050741D"/>
    <w:rsid w:val="00512CA6"/>
    <w:rsid w:val="005143E4"/>
    <w:rsid w:val="005167FE"/>
    <w:rsid w:val="00517A0E"/>
    <w:rsid w:val="00520068"/>
    <w:rsid w:val="005207ED"/>
    <w:rsid w:val="00520EBC"/>
    <w:rsid w:val="00521114"/>
    <w:rsid w:val="00521464"/>
    <w:rsid w:val="00522203"/>
    <w:rsid w:val="00523443"/>
    <w:rsid w:val="00524F90"/>
    <w:rsid w:val="005252AA"/>
    <w:rsid w:val="005258B1"/>
    <w:rsid w:val="00526339"/>
    <w:rsid w:val="00526CAF"/>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BBF"/>
    <w:rsid w:val="00593E95"/>
    <w:rsid w:val="00595702"/>
    <w:rsid w:val="005962E5"/>
    <w:rsid w:val="00597981"/>
    <w:rsid w:val="005A12F5"/>
    <w:rsid w:val="005A311E"/>
    <w:rsid w:val="005A5EEF"/>
    <w:rsid w:val="005A73F7"/>
    <w:rsid w:val="005B0B8D"/>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2E"/>
    <w:rsid w:val="005C61FE"/>
    <w:rsid w:val="005D0ED7"/>
    <w:rsid w:val="005D0F4F"/>
    <w:rsid w:val="005D125F"/>
    <w:rsid w:val="005D237B"/>
    <w:rsid w:val="005D583E"/>
    <w:rsid w:val="005E0F14"/>
    <w:rsid w:val="005E418C"/>
    <w:rsid w:val="005E47F4"/>
    <w:rsid w:val="005E5431"/>
    <w:rsid w:val="005E66AB"/>
    <w:rsid w:val="005E71B6"/>
    <w:rsid w:val="005F06CA"/>
    <w:rsid w:val="005F0835"/>
    <w:rsid w:val="005F0877"/>
    <w:rsid w:val="005F3AE9"/>
    <w:rsid w:val="005F4682"/>
    <w:rsid w:val="005F5D48"/>
    <w:rsid w:val="005F7457"/>
    <w:rsid w:val="005F7713"/>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188C"/>
    <w:rsid w:val="00632941"/>
    <w:rsid w:val="006343F3"/>
    <w:rsid w:val="00634A57"/>
    <w:rsid w:val="006360EC"/>
    <w:rsid w:val="00636FB4"/>
    <w:rsid w:val="006378FA"/>
    <w:rsid w:val="0064057F"/>
    <w:rsid w:val="00640F7E"/>
    <w:rsid w:val="006433EA"/>
    <w:rsid w:val="006450E9"/>
    <w:rsid w:val="00645D9C"/>
    <w:rsid w:val="006464EC"/>
    <w:rsid w:val="00647A2C"/>
    <w:rsid w:val="00647CF6"/>
    <w:rsid w:val="00647E0A"/>
    <w:rsid w:val="0065012E"/>
    <w:rsid w:val="00653618"/>
    <w:rsid w:val="00654353"/>
    <w:rsid w:val="006552DA"/>
    <w:rsid w:val="006559F9"/>
    <w:rsid w:val="0065766E"/>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A30"/>
    <w:rsid w:val="006E6F37"/>
    <w:rsid w:val="006F088F"/>
    <w:rsid w:val="006F51E8"/>
    <w:rsid w:val="006F542D"/>
    <w:rsid w:val="006F551A"/>
    <w:rsid w:val="006F6C56"/>
    <w:rsid w:val="006F7D2C"/>
    <w:rsid w:val="00701E30"/>
    <w:rsid w:val="007043E0"/>
    <w:rsid w:val="0070575D"/>
    <w:rsid w:val="00710C36"/>
    <w:rsid w:val="00711632"/>
    <w:rsid w:val="00711A41"/>
    <w:rsid w:val="00712088"/>
    <w:rsid w:val="007127E9"/>
    <w:rsid w:val="0071639C"/>
    <w:rsid w:val="0071782B"/>
    <w:rsid w:val="007178B0"/>
    <w:rsid w:val="007200DF"/>
    <w:rsid w:val="0072069D"/>
    <w:rsid w:val="0072386C"/>
    <w:rsid w:val="00723895"/>
    <w:rsid w:val="00724BA1"/>
    <w:rsid w:val="00724BE0"/>
    <w:rsid w:val="00726AEF"/>
    <w:rsid w:val="0072728E"/>
    <w:rsid w:val="007279BE"/>
    <w:rsid w:val="00730442"/>
    <w:rsid w:val="00731E9B"/>
    <w:rsid w:val="00732812"/>
    <w:rsid w:val="00732B3A"/>
    <w:rsid w:val="00734B9A"/>
    <w:rsid w:val="00736D28"/>
    <w:rsid w:val="007376E0"/>
    <w:rsid w:val="00737DCD"/>
    <w:rsid w:val="00737F5E"/>
    <w:rsid w:val="007426D3"/>
    <w:rsid w:val="00742EE5"/>
    <w:rsid w:val="00745301"/>
    <w:rsid w:val="007461BC"/>
    <w:rsid w:val="007463AD"/>
    <w:rsid w:val="007465AA"/>
    <w:rsid w:val="0074729B"/>
    <w:rsid w:val="007475BB"/>
    <w:rsid w:val="00751AD0"/>
    <w:rsid w:val="00754374"/>
    <w:rsid w:val="00754763"/>
    <w:rsid w:val="0075546A"/>
    <w:rsid w:val="007558C6"/>
    <w:rsid w:val="007559C1"/>
    <w:rsid w:val="00755FF8"/>
    <w:rsid w:val="0075754B"/>
    <w:rsid w:val="007642A4"/>
    <w:rsid w:val="00764934"/>
    <w:rsid w:val="00765915"/>
    <w:rsid w:val="007712FB"/>
    <w:rsid w:val="007721BD"/>
    <w:rsid w:val="00773BD8"/>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38B1"/>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488D"/>
    <w:rsid w:val="007C5DC8"/>
    <w:rsid w:val="007C7330"/>
    <w:rsid w:val="007D47A0"/>
    <w:rsid w:val="007D78E7"/>
    <w:rsid w:val="007E03A0"/>
    <w:rsid w:val="007E0F31"/>
    <w:rsid w:val="007E0FA7"/>
    <w:rsid w:val="007E137A"/>
    <w:rsid w:val="007E1922"/>
    <w:rsid w:val="007E26AF"/>
    <w:rsid w:val="007E3076"/>
    <w:rsid w:val="007E3733"/>
    <w:rsid w:val="007E4AA8"/>
    <w:rsid w:val="007F287F"/>
    <w:rsid w:val="007F3594"/>
    <w:rsid w:val="007F36CB"/>
    <w:rsid w:val="007F52BE"/>
    <w:rsid w:val="007F6679"/>
    <w:rsid w:val="007F6BD6"/>
    <w:rsid w:val="007F7960"/>
    <w:rsid w:val="007F7C1D"/>
    <w:rsid w:val="00800A14"/>
    <w:rsid w:val="00803CC5"/>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45B5"/>
    <w:rsid w:val="0084641A"/>
    <w:rsid w:val="008509DB"/>
    <w:rsid w:val="00850AEA"/>
    <w:rsid w:val="00850D39"/>
    <w:rsid w:val="00851C2E"/>
    <w:rsid w:val="00852758"/>
    <w:rsid w:val="0085356D"/>
    <w:rsid w:val="00855E21"/>
    <w:rsid w:val="0085676A"/>
    <w:rsid w:val="00860784"/>
    <w:rsid w:val="00860EA8"/>
    <w:rsid w:val="008623B7"/>
    <w:rsid w:val="00862FD2"/>
    <w:rsid w:val="0086398E"/>
    <w:rsid w:val="00865137"/>
    <w:rsid w:val="008671B2"/>
    <w:rsid w:val="00867646"/>
    <w:rsid w:val="00867688"/>
    <w:rsid w:val="00870F17"/>
    <w:rsid w:val="00871559"/>
    <w:rsid w:val="008722EF"/>
    <w:rsid w:val="00873785"/>
    <w:rsid w:val="0087398F"/>
    <w:rsid w:val="00874FC5"/>
    <w:rsid w:val="008760B1"/>
    <w:rsid w:val="00876592"/>
    <w:rsid w:val="00876F38"/>
    <w:rsid w:val="00880016"/>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A7518"/>
    <w:rsid w:val="008B0025"/>
    <w:rsid w:val="008B00BC"/>
    <w:rsid w:val="008B07EB"/>
    <w:rsid w:val="008B276D"/>
    <w:rsid w:val="008B2885"/>
    <w:rsid w:val="008B3428"/>
    <w:rsid w:val="008B37D6"/>
    <w:rsid w:val="008B5A84"/>
    <w:rsid w:val="008B5D89"/>
    <w:rsid w:val="008B6658"/>
    <w:rsid w:val="008C0D5D"/>
    <w:rsid w:val="008C3211"/>
    <w:rsid w:val="008C4BF8"/>
    <w:rsid w:val="008C525E"/>
    <w:rsid w:val="008C52A6"/>
    <w:rsid w:val="008C5AEC"/>
    <w:rsid w:val="008D0048"/>
    <w:rsid w:val="008D1074"/>
    <w:rsid w:val="008D1B6D"/>
    <w:rsid w:val="008D33D6"/>
    <w:rsid w:val="008D374B"/>
    <w:rsid w:val="008D39B4"/>
    <w:rsid w:val="008D4C2C"/>
    <w:rsid w:val="008D5992"/>
    <w:rsid w:val="008E4841"/>
    <w:rsid w:val="008E6327"/>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5619"/>
    <w:rsid w:val="009362CE"/>
    <w:rsid w:val="00937321"/>
    <w:rsid w:val="009379ED"/>
    <w:rsid w:val="009409B5"/>
    <w:rsid w:val="0094202B"/>
    <w:rsid w:val="009433B2"/>
    <w:rsid w:val="0094467C"/>
    <w:rsid w:val="00945664"/>
    <w:rsid w:val="009466BE"/>
    <w:rsid w:val="00946A48"/>
    <w:rsid w:val="00947D81"/>
    <w:rsid w:val="0095014A"/>
    <w:rsid w:val="00950C93"/>
    <w:rsid w:val="00952900"/>
    <w:rsid w:val="00952A5F"/>
    <w:rsid w:val="00952EEA"/>
    <w:rsid w:val="009535A0"/>
    <w:rsid w:val="00954316"/>
    <w:rsid w:val="00954582"/>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4612"/>
    <w:rsid w:val="0098602C"/>
    <w:rsid w:val="00987FCB"/>
    <w:rsid w:val="009917EF"/>
    <w:rsid w:val="00994952"/>
    <w:rsid w:val="00994AC1"/>
    <w:rsid w:val="00994BBC"/>
    <w:rsid w:val="00994EE0"/>
    <w:rsid w:val="009A039D"/>
    <w:rsid w:val="009A0573"/>
    <w:rsid w:val="009A18DF"/>
    <w:rsid w:val="009A3564"/>
    <w:rsid w:val="009A461C"/>
    <w:rsid w:val="009A58F3"/>
    <w:rsid w:val="009A795B"/>
    <w:rsid w:val="009B2CE7"/>
    <w:rsid w:val="009B5AEE"/>
    <w:rsid w:val="009B5C2D"/>
    <w:rsid w:val="009B5E34"/>
    <w:rsid w:val="009B6182"/>
    <w:rsid w:val="009B654C"/>
    <w:rsid w:val="009B78A6"/>
    <w:rsid w:val="009C27D4"/>
    <w:rsid w:val="009C37E3"/>
    <w:rsid w:val="009C4A4E"/>
    <w:rsid w:val="009C4C8E"/>
    <w:rsid w:val="009C5E67"/>
    <w:rsid w:val="009C6528"/>
    <w:rsid w:val="009C66B1"/>
    <w:rsid w:val="009D08FD"/>
    <w:rsid w:val="009D0A11"/>
    <w:rsid w:val="009D0AE2"/>
    <w:rsid w:val="009D1E65"/>
    <w:rsid w:val="009D2266"/>
    <w:rsid w:val="009D41F1"/>
    <w:rsid w:val="009D46F1"/>
    <w:rsid w:val="009D4B96"/>
    <w:rsid w:val="009D4EEB"/>
    <w:rsid w:val="009D511A"/>
    <w:rsid w:val="009D5C84"/>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1F87"/>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B49"/>
    <w:rsid w:val="00A20FED"/>
    <w:rsid w:val="00A211F6"/>
    <w:rsid w:val="00A240BB"/>
    <w:rsid w:val="00A2467C"/>
    <w:rsid w:val="00A319F0"/>
    <w:rsid w:val="00A31AC3"/>
    <w:rsid w:val="00A31DE6"/>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4A54"/>
    <w:rsid w:val="00A6535E"/>
    <w:rsid w:val="00A67945"/>
    <w:rsid w:val="00A7093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CF7"/>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4DE0"/>
    <w:rsid w:val="00AF060E"/>
    <w:rsid w:val="00AF128F"/>
    <w:rsid w:val="00AF27E0"/>
    <w:rsid w:val="00AF78EC"/>
    <w:rsid w:val="00B00EE7"/>
    <w:rsid w:val="00B016CB"/>
    <w:rsid w:val="00B03510"/>
    <w:rsid w:val="00B03590"/>
    <w:rsid w:val="00B05C27"/>
    <w:rsid w:val="00B1003E"/>
    <w:rsid w:val="00B10A42"/>
    <w:rsid w:val="00B137AB"/>
    <w:rsid w:val="00B14042"/>
    <w:rsid w:val="00B15E1A"/>
    <w:rsid w:val="00B16C5B"/>
    <w:rsid w:val="00B21FF2"/>
    <w:rsid w:val="00B2299E"/>
    <w:rsid w:val="00B275BD"/>
    <w:rsid w:val="00B30321"/>
    <w:rsid w:val="00B31CF0"/>
    <w:rsid w:val="00B33073"/>
    <w:rsid w:val="00B34A6D"/>
    <w:rsid w:val="00B355FE"/>
    <w:rsid w:val="00B36318"/>
    <w:rsid w:val="00B37AAF"/>
    <w:rsid w:val="00B37BF7"/>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ED"/>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5F5"/>
    <w:rsid w:val="00BF078E"/>
    <w:rsid w:val="00BF1C34"/>
    <w:rsid w:val="00BF2DBF"/>
    <w:rsid w:val="00BF3230"/>
    <w:rsid w:val="00BF3DCE"/>
    <w:rsid w:val="00BF444F"/>
    <w:rsid w:val="00BF70C7"/>
    <w:rsid w:val="00BF7DDE"/>
    <w:rsid w:val="00C02C03"/>
    <w:rsid w:val="00C05CED"/>
    <w:rsid w:val="00C06AFE"/>
    <w:rsid w:val="00C06CE2"/>
    <w:rsid w:val="00C07F42"/>
    <w:rsid w:val="00C1044A"/>
    <w:rsid w:val="00C1081B"/>
    <w:rsid w:val="00C10E42"/>
    <w:rsid w:val="00C11CFE"/>
    <w:rsid w:val="00C126F7"/>
    <w:rsid w:val="00C12C1D"/>
    <w:rsid w:val="00C12CDE"/>
    <w:rsid w:val="00C13381"/>
    <w:rsid w:val="00C14848"/>
    <w:rsid w:val="00C22475"/>
    <w:rsid w:val="00C22F22"/>
    <w:rsid w:val="00C236A3"/>
    <w:rsid w:val="00C24C67"/>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DB4"/>
    <w:rsid w:val="00C71020"/>
    <w:rsid w:val="00C72BBF"/>
    <w:rsid w:val="00C76F46"/>
    <w:rsid w:val="00C811A8"/>
    <w:rsid w:val="00C83BFD"/>
    <w:rsid w:val="00C83D01"/>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1FA"/>
    <w:rsid w:val="00CB020F"/>
    <w:rsid w:val="00CB39BC"/>
    <w:rsid w:val="00CB44ED"/>
    <w:rsid w:val="00CB51F6"/>
    <w:rsid w:val="00CB52D2"/>
    <w:rsid w:val="00CC1C2B"/>
    <w:rsid w:val="00CC342C"/>
    <w:rsid w:val="00CC5746"/>
    <w:rsid w:val="00CC57A5"/>
    <w:rsid w:val="00CD0702"/>
    <w:rsid w:val="00CD0A81"/>
    <w:rsid w:val="00CD0B43"/>
    <w:rsid w:val="00CD247C"/>
    <w:rsid w:val="00CD5F58"/>
    <w:rsid w:val="00CD78FE"/>
    <w:rsid w:val="00CE1427"/>
    <w:rsid w:val="00CE187C"/>
    <w:rsid w:val="00CE300B"/>
    <w:rsid w:val="00CE6B0A"/>
    <w:rsid w:val="00CE6C32"/>
    <w:rsid w:val="00CE6DC9"/>
    <w:rsid w:val="00CE7D93"/>
    <w:rsid w:val="00CF061A"/>
    <w:rsid w:val="00CF0C38"/>
    <w:rsid w:val="00CF1C96"/>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F9"/>
    <w:rsid w:val="00D10EA0"/>
    <w:rsid w:val="00D14171"/>
    <w:rsid w:val="00D15E28"/>
    <w:rsid w:val="00D17C87"/>
    <w:rsid w:val="00D17D6A"/>
    <w:rsid w:val="00D23314"/>
    <w:rsid w:val="00D23D2D"/>
    <w:rsid w:val="00D2441D"/>
    <w:rsid w:val="00D255E7"/>
    <w:rsid w:val="00D25E12"/>
    <w:rsid w:val="00D30266"/>
    <w:rsid w:val="00D303F6"/>
    <w:rsid w:val="00D31624"/>
    <w:rsid w:val="00D3370E"/>
    <w:rsid w:val="00D33CE3"/>
    <w:rsid w:val="00D374ED"/>
    <w:rsid w:val="00D425EB"/>
    <w:rsid w:val="00D44BB3"/>
    <w:rsid w:val="00D4521A"/>
    <w:rsid w:val="00D45428"/>
    <w:rsid w:val="00D455A5"/>
    <w:rsid w:val="00D517FE"/>
    <w:rsid w:val="00D521D0"/>
    <w:rsid w:val="00D5281D"/>
    <w:rsid w:val="00D5402F"/>
    <w:rsid w:val="00D55CBD"/>
    <w:rsid w:val="00D566EA"/>
    <w:rsid w:val="00D56B5A"/>
    <w:rsid w:val="00D60AB3"/>
    <w:rsid w:val="00D61DC1"/>
    <w:rsid w:val="00D63018"/>
    <w:rsid w:val="00D63EAF"/>
    <w:rsid w:val="00D64D2B"/>
    <w:rsid w:val="00D66BB3"/>
    <w:rsid w:val="00D6701E"/>
    <w:rsid w:val="00D67EB3"/>
    <w:rsid w:val="00D70371"/>
    <w:rsid w:val="00D7043D"/>
    <w:rsid w:val="00D7116F"/>
    <w:rsid w:val="00D714FE"/>
    <w:rsid w:val="00D729F1"/>
    <w:rsid w:val="00D74531"/>
    <w:rsid w:val="00D74F86"/>
    <w:rsid w:val="00D75BB3"/>
    <w:rsid w:val="00D75C15"/>
    <w:rsid w:val="00D75E2E"/>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B4"/>
    <w:rsid w:val="00D841EC"/>
    <w:rsid w:val="00D903EA"/>
    <w:rsid w:val="00D90A75"/>
    <w:rsid w:val="00D91F6C"/>
    <w:rsid w:val="00D93D0E"/>
    <w:rsid w:val="00D9449C"/>
    <w:rsid w:val="00D96302"/>
    <w:rsid w:val="00D96B98"/>
    <w:rsid w:val="00D96F04"/>
    <w:rsid w:val="00DA021F"/>
    <w:rsid w:val="00DA102B"/>
    <w:rsid w:val="00DA14CC"/>
    <w:rsid w:val="00DA15BC"/>
    <w:rsid w:val="00DA4AF8"/>
    <w:rsid w:val="00DA4C22"/>
    <w:rsid w:val="00DA5F36"/>
    <w:rsid w:val="00DA6326"/>
    <w:rsid w:val="00DB01E4"/>
    <w:rsid w:val="00DB1363"/>
    <w:rsid w:val="00DB3CFF"/>
    <w:rsid w:val="00DB448B"/>
    <w:rsid w:val="00DB5DC2"/>
    <w:rsid w:val="00DB734D"/>
    <w:rsid w:val="00DB7DAB"/>
    <w:rsid w:val="00DC0A3E"/>
    <w:rsid w:val="00DC7E4F"/>
    <w:rsid w:val="00DD25E7"/>
    <w:rsid w:val="00DD26D7"/>
    <w:rsid w:val="00DD295D"/>
    <w:rsid w:val="00DD2A18"/>
    <w:rsid w:val="00DD4901"/>
    <w:rsid w:val="00DE0F14"/>
    <w:rsid w:val="00DE2656"/>
    <w:rsid w:val="00DE26A3"/>
    <w:rsid w:val="00DE489A"/>
    <w:rsid w:val="00DE6866"/>
    <w:rsid w:val="00DF0AFD"/>
    <w:rsid w:val="00DF0C09"/>
    <w:rsid w:val="00DF12B9"/>
    <w:rsid w:val="00DF25BF"/>
    <w:rsid w:val="00DF3396"/>
    <w:rsid w:val="00DF4B27"/>
    <w:rsid w:val="00E006B4"/>
    <w:rsid w:val="00E012A3"/>
    <w:rsid w:val="00E02AB7"/>
    <w:rsid w:val="00E066B6"/>
    <w:rsid w:val="00E06948"/>
    <w:rsid w:val="00E10EEC"/>
    <w:rsid w:val="00E15E91"/>
    <w:rsid w:val="00E17B66"/>
    <w:rsid w:val="00E17DAF"/>
    <w:rsid w:val="00E20D6D"/>
    <w:rsid w:val="00E21708"/>
    <w:rsid w:val="00E220A0"/>
    <w:rsid w:val="00E229D6"/>
    <w:rsid w:val="00E2713F"/>
    <w:rsid w:val="00E27179"/>
    <w:rsid w:val="00E319B3"/>
    <w:rsid w:val="00E31BF7"/>
    <w:rsid w:val="00E326B1"/>
    <w:rsid w:val="00E336F4"/>
    <w:rsid w:val="00E33AF2"/>
    <w:rsid w:val="00E35506"/>
    <w:rsid w:val="00E36830"/>
    <w:rsid w:val="00E37FE9"/>
    <w:rsid w:val="00E408AE"/>
    <w:rsid w:val="00E45247"/>
    <w:rsid w:val="00E45F8C"/>
    <w:rsid w:val="00E46BC9"/>
    <w:rsid w:val="00E472DD"/>
    <w:rsid w:val="00E5202E"/>
    <w:rsid w:val="00E52850"/>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AA7"/>
    <w:rsid w:val="00E85C65"/>
    <w:rsid w:val="00E879A2"/>
    <w:rsid w:val="00E91965"/>
    <w:rsid w:val="00E92F9E"/>
    <w:rsid w:val="00E944CF"/>
    <w:rsid w:val="00E9522F"/>
    <w:rsid w:val="00E9535F"/>
    <w:rsid w:val="00E969D7"/>
    <w:rsid w:val="00E96D2B"/>
    <w:rsid w:val="00EA0190"/>
    <w:rsid w:val="00EA088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2FBC"/>
    <w:rsid w:val="00ED3FED"/>
    <w:rsid w:val="00ED5680"/>
    <w:rsid w:val="00ED5AD7"/>
    <w:rsid w:val="00ED5F93"/>
    <w:rsid w:val="00ED795D"/>
    <w:rsid w:val="00ED7CE4"/>
    <w:rsid w:val="00EE1253"/>
    <w:rsid w:val="00EE1A3A"/>
    <w:rsid w:val="00EE2981"/>
    <w:rsid w:val="00EE3C74"/>
    <w:rsid w:val="00EE4371"/>
    <w:rsid w:val="00EE55AB"/>
    <w:rsid w:val="00EE5FA2"/>
    <w:rsid w:val="00EE64B4"/>
    <w:rsid w:val="00EF0E2C"/>
    <w:rsid w:val="00EF1880"/>
    <w:rsid w:val="00EF22FF"/>
    <w:rsid w:val="00EF2457"/>
    <w:rsid w:val="00EF280D"/>
    <w:rsid w:val="00EF415F"/>
    <w:rsid w:val="00EF59CB"/>
    <w:rsid w:val="00EF60A6"/>
    <w:rsid w:val="00EF64D5"/>
    <w:rsid w:val="00EF6D0D"/>
    <w:rsid w:val="00EF78C8"/>
    <w:rsid w:val="00F004D3"/>
    <w:rsid w:val="00F03797"/>
    <w:rsid w:val="00F048EF"/>
    <w:rsid w:val="00F05517"/>
    <w:rsid w:val="00F05EF5"/>
    <w:rsid w:val="00F0670F"/>
    <w:rsid w:val="00F06C05"/>
    <w:rsid w:val="00F06D6D"/>
    <w:rsid w:val="00F07018"/>
    <w:rsid w:val="00F12B20"/>
    <w:rsid w:val="00F12B60"/>
    <w:rsid w:val="00F14175"/>
    <w:rsid w:val="00F141E7"/>
    <w:rsid w:val="00F153EC"/>
    <w:rsid w:val="00F17C9A"/>
    <w:rsid w:val="00F2059F"/>
    <w:rsid w:val="00F228D7"/>
    <w:rsid w:val="00F22B12"/>
    <w:rsid w:val="00F2502E"/>
    <w:rsid w:val="00F25562"/>
    <w:rsid w:val="00F25B6B"/>
    <w:rsid w:val="00F25FE1"/>
    <w:rsid w:val="00F26E5B"/>
    <w:rsid w:val="00F274E1"/>
    <w:rsid w:val="00F31B79"/>
    <w:rsid w:val="00F321B2"/>
    <w:rsid w:val="00F34D7F"/>
    <w:rsid w:val="00F35207"/>
    <w:rsid w:val="00F3761D"/>
    <w:rsid w:val="00F402C6"/>
    <w:rsid w:val="00F40750"/>
    <w:rsid w:val="00F40FD3"/>
    <w:rsid w:val="00F412B1"/>
    <w:rsid w:val="00F41F27"/>
    <w:rsid w:val="00F4210C"/>
    <w:rsid w:val="00F42EB9"/>
    <w:rsid w:val="00F42EF2"/>
    <w:rsid w:val="00F4306D"/>
    <w:rsid w:val="00F43D23"/>
    <w:rsid w:val="00F44AF9"/>
    <w:rsid w:val="00F45FE7"/>
    <w:rsid w:val="00F468F3"/>
    <w:rsid w:val="00F47716"/>
    <w:rsid w:val="00F4791C"/>
    <w:rsid w:val="00F5180E"/>
    <w:rsid w:val="00F5368F"/>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4E2E"/>
    <w:rsid w:val="00F851B4"/>
    <w:rsid w:val="00F86BF0"/>
    <w:rsid w:val="00F917A2"/>
    <w:rsid w:val="00F9209F"/>
    <w:rsid w:val="00F93F2E"/>
    <w:rsid w:val="00F93F62"/>
    <w:rsid w:val="00F94320"/>
    <w:rsid w:val="00F958C9"/>
    <w:rsid w:val="00FA32B8"/>
    <w:rsid w:val="00FA3A60"/>
    <w:rsid w:val="00FA6073"/>
    <w:rsid w:val="00FA64A0"/>
    <w:rsid w:val="00FA7537"/>
    <w:rsid w:val="00FB1AEF"/>
    <w:rsid w:val="00FB297E"/>
    <w:rsid w:val="00FB4163"/>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436EF3"/>
    <w:rsid w:val="03754131"/>
    <w:rsid w:val="041A1426"/>
    <w:rsid w:val="05534F71"/>
    <w:rsid w:val="05C35E5F"/>
    <w:rsid w:val="06922623"/>
    <w:rsid w:val="071F3E0C"/>
    <w:rsid w:val="08EE6C0B"/>
    <w:rsid w:val="08F74DCB"/>
    <w:rsid w:val="09640CD8"/>
    <w:rsid w:val="09E860F7"/>
    <w:rsid w:val="0AB43EB3"/>
    <w:rsid w:val="0AEE355C"/>
    <w:rsid w:val="0B027D17"/>
    <w:rsid w:val="0B71595F"/>
    <w:rsid w:val="0BA810E8"/>
    <w:rsid w:val="0C812305"/>
    <w:rsid w:val="0CD05ED7"/>
    <w:rsid w:val="0CE24BAD"/>
    <w:rsid w:val="0E44147F"/>
    <w:rsid w:val="0F822E57"/>
    <w:rsid w:val="0F852082"/>
    <w:rsid w:val="0F8F2DE4"/>
    <w:rsid w:val="10AA6354"/>
    <w:rsid w:val="10FE4BED"/>
    <w:rsid w:val="113D324F"/>
    <w:rsid w:val="11B635B4"/>
    <w:rsid w:val="12BF6B65"/>
    <w:rsid w:val="13CD62CD"/>
    <w:rsid w:val="13EE0631"/>
    <w:rsid w:val="1441159B"/>
    <w:rsid w:val="180B727C"/>
    <w:rsid w:val="19786721"/>
    <w:rsid w:val="19CC1998"/>
    <w:rsid w:val="1A4E7D3A"/>
    <w:rsid w:val="1CB3541B"/>
    <w:rsid w:val="21356002"/>
    <w:rsid w:val="2361234D"/>
    <w:rsid w:val="238F1389"/>
    <w:rsid w:val="23C52693"/>
    <w:rsid w:val="252F5241"/>
    <w:rsid w:val="260E6A75"/>
    <w:rsid w:val="28C33ADB"/>
    <w:rsid w:val="2D8E1447"/>
    <w:rsid w:val="2DB20C86"/>
    <w:rsid w:val="2E236DA0"/>
    <w:rsid w:val="2FDE33E2"/>
    <w:rsid w:val="30B5736D"/>
    <w:rsid w:val="31A25B06"/>
    <w:rsid w:val="32A309E3"/>
    <w:rsid w:val="32CA02BE"/>
    <w:rsid w:val="32DC377D"/>
    <w:rsid w:val="33010B90"/>
    <w:rsid w:val="34134919"/>
    <w:rsid w:val="341A72AD"/>
    <w:rsid w:val="346B3B56"/>
    <w:rsid w:val="35142B05"/>
    <w:rsid w:val="36163E7D"/>
    <w:rsid w:val="36C43945"/>
    <w:rsid w:val="3900632B"/>
    <w:rsid w:val="3957542D"/>
    <w:rsid w:val="3A312FB9"/>
    <w:rsid w:val="3B1973CF"/>
    <w:rsid w:val="3CFE7BD2"/>
    <w:rsid w:val="3FF000B9"/>
    <w:rsid w:val="40F40AA2"/>
    <w:rsid w:val="4182502E"/>
    <w:rsid w:val="41AF2ABC"/>
    <w:rsid w:val="433009E4"/>
    <w:rsid w:val="471F7248"/>
    <w:rsid w:val="4CCD7EDA"/>
    <w:rsid w:val="4CD76635"/>
    <w:rsid w:val="4D057181"/>
    <w:rsid w:val="4D3208E4"/>
    <w:rsid w:val="4D356AED"/>
    <w:rsid w:val="4D716B03"/>
    <w:rsid w:val="4DC12621"/>
    <w:rsid w:val="4E206C7F"/>
    <w:rsid w:val="4E8457EA"/>
    <w:rsid w:val="4F8C3D25"/>
    <w:rsid w:val="51B5425D"/>
    <w:rsid w:val="523D55B0"/>
    <w:rsid w:val="534E6E1D"/>
    <w:rsid w:val="53CD6DAD"/>
    <w:rsid w:val="54FE4F5D"/>
    <w:rsid w:val="55FA141B"/>
    <w:rsid w:val="56F2356D"/>
    <w:rsid w:val="574565BD"/>
    <w:rsid w:val="57834233"/>
    <w:rsid w:val="5C811A26"/>
    <w:rsid w:val="5DB41B6F"/>
    <w:rsid w:val="5E564B6A"/>
    <w:rsid w:val="5E5F5F44"/>
    <w:rsid w:val="60064F54"/>
    <w:rsid w:val="614878E4"/>
    <w:rsid w:val="617413B3"/>
    <w:rsid w:val="63D619DB"/>
    <w:rsid w:val="65355DF3"/>
    <w:rsid w:val="66265122"/>
    <w:rsid w:val="670A2F37"/>
    <w:rsid w:val="680F506C"/>
    <w:rsid w:val="685B6A97"/>
    <w:rsid w:val="68741BD1"/>
    <w:rsid w:val="6BD63358"/>
    <w:rsid w:val="6DB46F39"/>
    <w:rsid w:val="6EAE0694"/>
    <w:rsid w:val="70B54B18"/>
    <w:rsid w:val="70C1041C"/>
    <w:rsid w:val="742B4669"/>
    <w:rsid w:val="7B1D64F8"/>
    <w:rsid w:val="7B542EFE"/>
    <w:rsid w:val="7BB976E8"/>
    <w:rsid w:val="7D250FF6"/>
    <w:rsid w:val="7E0019BD"/>
    <w:rsid w:val="7F5623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9"/>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0"/>
    <w:autoRedefine/>
    <w:qFormat/>
    <w:uiPriority w:val="0"/>
    <w:pPr>
      <w:widowControl/>
      <w:spacing w:line="360" w:lineRule="auto"/>
      <w:outlineLvl w:val="2"/>
    </w:pPr>
    <w:rPr>
      <w:b/>
      <w:bCs/>
      <w:sz w:val="24"/>
    </w:rPr>
  </w:style>
  <w:style w:type="paragraph" w:styleId="5">
    <w:name w:val="heading 4"/>
    <w:basedOn w:val="1"/>
    <w:next w:val="1"/>
    <w:link w:val="51"/>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2"/>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3"/>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4"/>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5"/>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6"/>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toa heading"/>
    <w:basedOn w:val="1"/>
    <w:next w:val="1"/>
    <w:autoRedefine/>
    <w:qFormat/>
    <w:uiPriority w:val="0"/>
    <w:pPr>
      <w:spacing w:before="120"/>
    </w:pPr>
    <w:rPr>
      <w:rFonts w:ascii="Arial" w:hAnsi="Arial" w:eastAsiaTheme="minorEastAsia" w:cstheme="minorBidi"/>
      <w:sz w:val="24"/>
      <w:szCs w:val="20"/>
    </w:rPr>
  </w:style>
  <w:style w:type="paragraph" w:styleId="15">
    <w:name w:val="annotation text"/>
    <w:basedOn w:val="1"/>
    <w:link w:val="60"/>
    <w:autoRedefine/>
    <w:qFormat/>
    <w:uiPriority w:val="0"/>
    <w:pPr>
      <w:jc w:val="left"/>
    </w:pPr>
  </w:style>
  <w:style w:type="paragraph" w:styleId="16">
    <w:name w:val="Body Text"/>
    <w:basedOn w:val="1"/>
    <w:link w:val="92"/>
    <w:autoRedefine/>
    <w:qFormat/>
    <w:uiPriority w:val="0"/>
    <w:pPr>
      <w:spacing w:after="120"/>
    </w:pPr>
  </w:style>
  <w:style w:type="paragraph" w:styleId="17">
    <w:name w:val="Body Text Indent"/>
    <w:basedOn w:val="1"/>
    <w:link w:val="93"/>
    <w:autoRedefine/>
    <w:qFormat/>
    <w:uiPriority w:val="0"/>
    <w:pPr>
      <w:spacing w:line="570" w:lineRule="exact"/>
      <w:ind w:firstLine="200" w:firstLineChars="200"/>
    </w:pPr>
    <w:rPr>
      <w:spacing w:val="-4"/>
    </w:rPr>
  </w:style>
  <w:style w:type="paragraph" w:styleId="18">
    <w:name w:val="List 2"/>
    <w:basedOn w:val="1"/>
    <w:autoRedefine/>
    <w:unhideWhenUsed/>
    <w:qFormat/>
    <w:uiPriority w:val="99"/>
    <w:pPr>
      <w:ind w:left="100" w:leftChars="200" w:hanging="200" w:hangingChars="200"/>
      <w:contextualSpacing/>
    </w:pPr>
    <w:rPr>
      <w:rFonts w:ascii="等线" w:hAnsi="等线" w:eastAsia="等线"/>
      <w:szCs w:val="22"/>
    </w:rPr>
  </w:style>
  <w:style w:type="paragraph" w:styleId="19">
    <w:name w:val="toc 5"/>
    <w:basedOn w:val="1"/>
    <w:next w:val="1"/>
    <w:autoRedefine/>
    <w:qFormat/>
    <w:uiPriority w:val="0"/>
    <w:pPr>
      <w:ind w:left="1680" w:leftChars="800"/>
    </w:pPr>
    <w:rPr>
      <w:rFonts w:ascii="Calibri" w:hAnsi="Calibri"/>
      <w:szCs w:val="22"/>
    </w:rPr>
  </w:style>
  <w:style w:type="paragraph" w:styleId="20">
    <w:name w:val="toc 3"/>
    <w:basedOn w:val="1"/>
    <w:next w:val="1"/>
    <w:autoRedefine/>
    <w:qFormat/>
    <w:uiPriority w:val="39"/>
    <w:pPr>
      <w:ind w:left="840" w:leftChars="400"/>
    </w:pPr>
  </w:style>
  <w:style w:type="paragraph" w:styleId="21">
    <w:name w:val="Plain Text"/>
    <w:basedOn w:val="1"/>
    <w:link w:val="63"/>
    <w:autoRedefine/>
    <w:qFormat/>
    <w:uiPriority w:val="0"/>
    <w:rPr>
      <w:rFonts w:ascii="宋体" w:hAnsi="Courier New" w:eastAsia="仿宋_GB2312"/>
      <w:sz w:val="32"/>
    </w:rPr>
  </w:style>
  <w:style w:type="paragraph" w:styleId="22">
    <w:name w:val="toc 8"/>
    <w:basedOn w:val="1"/>
    <w:next w:val="1"/>
    <w:autoRedefine/>
    <w:qFormat/>
    <w:uiPriority w:val="0"/>
    <w:pPr>
      <w:ind w:left="2940" w:leftChars="1400"/>
    </w:pPr>
    <w:rPr>
      <w:rFonts w:ascii="Calibri" w:hAnsi="Calibri"/>
      <w:szCs w:val="22"/>
    </w:rPr>
  </w:style>
  <w:style w:type="paragraph" w:styleId="23">
    <w:name w:val="Date"/>
    <w:basedOn w:val="1"/>
    <w:next w:val="1"/>
    <w:link w:val="67"/>
    <w:autoRedefine/>
    <w:qFormat/>
    <w:uiPriority w:val="99"/>
    <w:pPr>
      <w:ind w:left="100" w:leftChars="2500"/>
    </w:pPr>
  </w:style>
  <w:style w:type="paragraph" w:styleId="24">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5">
    <w:name w:val="Balloon Text"/>
    <w:basedOn w:val="1"/>
    <w:link w:val="61"/>
    <w:autoRedefine/>
    <w:qFormat/>
    <w:uiPriority w:val="0"/>
    <w:rPr>
      <w:sz w:val="18"/>
      <w:szCs w:val="18"/>
    </w:rPr>
  </w:style>
  <w:style w:type="paragraph" w:styleId="26">
    <w:name w:val="footer"/>
    <w:basedOn w:val="1"/>
    <w:link w:val="57"/>
    <w:autoRedefine/>
    <w:qFormat/>
    <w:uiPriority w:val="0"/>
    <w:pPr>
      <w:tabs>
        <w:tab w:val="center" w:pos="4153"/>
        <w:tab w:val="right" w:pos="8306"/>
      </w:tabs>
      <w:snapToGrid w:val="0"/>
      <w:jc w:val="left"/>
    </w:pPr>
    <w:rPr>
      <w:sz w:val="18"/>
      <w:szCs w:val="18"/>
    </w:rPr>
  </w:style>
  <w:style w:type="paragraph" w:styleId="27">
    <w:name w:val="header"/>
    <w:basedOn w:val="1"/>
    <w:link w:val="64"/>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toc 4"/>
    <w:basedOn w:val="1"/>
    <w:next w:val="1"/>
    <w:autoRedefine/>
    <w:qFormat/>
    <w:uiPriority w:val="0"/>
    <w:pPr>
      <w:ind w:left="1260" w:leftChars="600"/>
    </w:pPr>
  </w:style>
  <w:style w:type="paragraph" w:styleId="30">
    <w:name w:val="toc 6"/>
    <w:basedOn w:val="1"/>
    <w:next w:val="1"/>
    <w:autoRedefine/>
    <w:qFormat/>
    <w:uiPriority w:val="0"/>
    <w:pPr>
      <w:ind w:left="2100" w:leftChars="1000"/>
    </w:pPr>
    <w:rPr>
      <w:rFonts w:ascii="Calibri" w:hAnsi="Calibri"/>
      <w:szCs w:val="22"/>
    </w:rPr>
  </w:style>
  <w:style w:type="paragraph" w:styleId="31">
    <w:name w:val="Body Text Indent 3"/>
    <w:basedOn w:val="1"/>
    <w:link w:val="58"/>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2">
    <w:name w:val="toc 2"/>
    <w:basedOn w:val="1"/>
    <w:next w:val="1"/>
    <w:autoRedefine/>
    <w:qFormat/>
    <w:uiPriority w:val="39"/>
    <w:pPr>
      <w:ind w:left="420" w:leftChars="200"/>
    </w:pPr>
  </w:style>
  <w:style w:type="paragraph" w:styleId="33">
    <w:name w:val="toc 9"/>
    <w:basedOn w:val="1"/>
    <w:next w:val="1"/>
    <w:autoRedefine/>
    <w:qFormat/>
    <w:uiPriority w:val="0"/>
    <w:pPr>
      <w:ind w:left="3360" w:leftChars="1600"/>
    </w:pPr>
    <w:rPr>
      <w:rFonts w:ascii="Calibri" w:hAnsi="Calibri"/>
      <w:szCs w:val="22"/>
    </w:rPr>
  </w:style>
  <w:style w:type="paragraph" w:styleId="34">
    <w:name w:val="Body Text 2"/>
    <w:basedOn w:val="1"/>
    <w:autoRedefine/>
    <w:qFormat/>
    <w:uiPriority w:val="0"/>
    <w:pPr>
      <w:spacing w:after="120" w:line="480" w:lineRule="auto"/>
    </w:pPr>
    <w:rPr>
      <w:rFonts w:eastAsia="方正仿宋简体"/>
      <w:sz w:val="30"/>
    </w:rPr>
  </w:style>
  <w:style w:type="paragraph" w:styleId="35">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6">
    <w:name w:val="Normal (Web)"/>
    <w:basedOn w:val="1"/>
    <w:autoRedefine/>
    <w:qFormat/>
    <w:uiPriority w:val="0"/>
    <w:pPr>
      <w:widowControl/>
      <w:spacing w:before="100" w:beforeAutospacing="1" w:after="100" w:afterAutospacing="1"/>
      <w:jc w:val="left"/>
    </w:pPr>
    <w:rPr>
      <w:kern w:val="0"/>
    </w:rPr>
  </w:style>
  <w:style w:type="paragraph" w:styleId="37">
    <w:name w:val="Title"/>
    <w:basedOn w:val="1"/>
    <w:next w:val="1"/>
    <w:link w:val="68"/>
    <w:autoRedefine/>
    <w:qFormat/>
    <w:uiPriority w:val="0"/>
    <w:pPr>
      <w:spacing w:before="240" w:after="60"/>
      <w:jc w:val="center"/>
      <w:outlineLvl w:val="0"/>
    </w:pPr>
    <w:rPr>
      <w:rFonts w:ascii="Cambria" w:hAnsi="Cambria"/>
      <w:b/>
      <w:sz w:val="32"/>
    </w:rPr>
  </w:style>
  <w:style w:type="paragraph" w:styleId="38">
    <w:name w:val="annotation subject"/>
    <w:basedOn w:val="15"/>
    <w:next w:val="15"/>
    <w:link w:val="59"/>
    <w:autoRedefine/>
    <w:qFormat/>
    <w:uiPriority w:val="0"/>
    <w:rPr>
      <w:b/>
      <w:bCs/>
    </w:rPr>
  </w:style>
  <w:style w:type="paragraph" w:styleId="39">
    <w:name w:val="Body Text First Indent"/>
    <w:basedOn w:val="16"/>
    <w:autoRedefine/>
    <w:qFormat/>
    <w:uiPriority w:val="0"/>
    <w:pPr>
      <w:tabs>
        <w:tab w:val="left" w:pos="432"/>
        <w:tab w:val="left" w:pos="612"/>
        <w:tab w:val="left" w:pos="850"/>
      </w:tabs>
      <w:spacing w:line="348" w:lineRule="auto"/>
      <w:ind w:firstLine="420"/>
    </w:pPr>
    <w:rPr>
      <w:sz w:val="28"/>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22"/>
    <w:rPr>
      <w:rFonts w:ascii="宋体" w:hAnsi="宋体" w:eastAsia="宋体"/>
      <w:b/>
      <w:bCs/>
      <w:sz w:val="24"/>
    </w:rPr>
  </w:style>
  <w:style w:type="character" w:styleId="44">
    <w:name w:val="page number"/>
    <w:basedOn w:val="42"/>
    <w:autoRedefine/>
    <w:qFormat/>
    <w:uiPriority w:val="0"/>
  </w:style>
  <w:style w:type="character" w:styleId="45">
    <w:name w:val="FollowedHyperlink"/>
    <w:basedOn w:val="42"/>
    <w:autoRedefine/>
    <w:qFormat/>
    <w:uiPriority w:val="99"/>
    <w:rPr>
      <w:color w:val="800080"/>
      <w:u w:val="single"/>
    </w:rPr>
  </w:style>
  <w:style w:type="character" w:styleId="46">
    <w:name w:val="Hyperlink"/>
    <w:basedOn w:val="42"/>
    <w:autoRedefine/>
    <w:qFormat/>
    <w:uiPriority w:val="99"/>
    <w:rPr>
      <w:color w:val="0000FF"/>
      <w:u w:val="single"/>
    </w:rPr>
  </w:style>
  <w:style w:type="character" w:styleId="47">
    <w:name w:val="annotation reference"/>
    <w:basedOn w:val="42"/>
    <w:autoRedefine/>
    <w:qFormat/>
    <w:uiPriority w:val="0"/>
    <w:rPr>
      <w:sz w:val="21"/>
      <w:szCs w:val="21"/>
    </w:rPr>
  </w:style>
  <w:style w:type="character" w:customStyle="1" w:styleId="48">
    <w:name w:val="标题 1 Char"/>
    <w:basedOn w:val="42"/>
    <w:link w:val="2"/>
    <w:autoRedefine/>
    <w:qFormat/>
    <w:uiPriority w:val="0"/>
    <w:rPr>
      <w:rFonts w:ascii="Cambria" w:hAnsi="Cambria"/>
      <w:b/>
      <w:bCs/>
      <w:kern w:val="32"/>
      <w:sz w:val="32"/>
      <w:szCs w:val="32"/>
    </w:rPr>
  </w:style>
  <w:style w:type="character" w:customStyle="1" w:styleId="49">
    <w:name w:val="标题 2 Char"/>
    <w:basedOn w:val="42"/>
    <w:link w:val="3"/>
    <w:autoRedefine/>
    <w:qFormat/>
    <w:uiPriority w:val="0"/>
    <w:rPr>
      <w:rFonts w:ascii="Cambria" w:hAnsi="Cambria" w:eastAsia="宋体" w:cs="Times New Roman"/>
      <w:b/>
      <w:bCs/>
      <w:kern w:val="2"/>
      <w:sz w:val="32"/>
      <w:szCs w:val="32"/>
    </w:rPr>
  </w:style>
  <w:style w:type="character" w:customStyle="1" w:styleId="50">
    <w:name w:val="标题 3 Char"/>
    <w:basedOn w:val="42"/>
    <w:link w:val="4"/>
    <w:autoRedefine/>
    <w:qFormat/>
    <w:uiPriority w:val="0"/>
    <w:rPr>
      <w:b/>
      <w:bCs/>
      <w:sz w:val="24"/>
      <w:szCs w:val="24"/>
    </w:rPr>
  </w:style>
  <w:style w:type="character" w:customStyle="1" w:styleId="51">
    <w:name w:val="标题 4 Char"/>
    <w:basedOn w:val="42"/>
    <w:link w:val="5"/>
    <w:autoRedefine/>
    <w:qFormat/>
    <w:uiPriority w:val="0"/>
    <w:rPr>
      <w:rFonts w:ascii="Arial" w:hAnsi="Arial"/>
      <w:b/>
      <w:bCs/>
      <w:kern w:val="2"/>
      <w:sz w:val="21"/>
      <w:szCs w:val="28"/>
    </w:rPr>
  </w:style>
  <w:style w:type="character" w:customStyle="1" w:styleId="52">
    <w:name w:val="标题 5 Char"/>
    <w:basedOn w:val="42"/>
    <w:link w:val="6"/>
    <w:autoRedefine/>
    <w:qFormat/>
    <w:uiPriority w:val="0"/>
    <w:rPr>
      <w:b/>
      <w:bCs/>
      <w:kern w:val="2"/>
      <w:sz w:val="28"/>
      <w:szCs w:val="28"/>
    </w:rPr>
  </w:style>
  <w:style w:type="character" w:customStyle="1" w:styleId="53">
    <w:name w:val="标题 6 Char"/>
    <w:basedOn w:val="42"/>
    <w:link w:val="7"/>
    <w:autoRedefine/>
    <w:qFormat/>
    <w:uiPriority w:val="0"/>
    <w:rPr>
      <w:rFonts w:ascii="Arial" w:hAnsi="Arial" w:eastAsia="黑体"/>
      <w:b/>
      <w:bCs/>
      <w:sz w:val="24"/>
      <w:szCs w:val="24"/>
    </w:rPr>
  </w:style>
  <w:style w:type="character" w:customStyle="1" w:styleId="54">
    <w:name w:val="标题 7 Char"/>
    <w:basedOn w:val="42"/>
    <w:link w:val="8"/>
    <w:autoRedefine/>
    <w:qFormat/>
    <w:uiPriority w:val="0"/>
    <w:rPr>
      <w:b/>
      <w:bCs/>
      <w:sz w:val="24"/>
      <w:szCs w:val="24"/>
    </w:rPr>
  </w:style>
  <w:style w:type="character" w:customStyle="1" w:styleId="55">
    <w:name w:val="标题 8 Char"/>
    <w:basedOn w:val="42"/>
    <w:link w:val="9"/>
    <w:autoRedefine/>
    <w:qFormat/>
    <w:uiPriority w:val="0"/>
    <w:rPr>
      <w:rFonts w:ascii="Arial" w:hAnsi="Arial" w:eastAsia="黑体"/>
      <w:sz w:val="24"/>
      <w:szCs w:val="24"/>
    </w:rPr>
  </w:style>
  <w:style w:type="character" w:customStyle="1" w:styleId="56">
    <w:name w:val="标题 9 Char"/>
    <w:basedOn w:val="42"/>
    <w:link w:val="10"/>
    <w:autoRedefine/>
    <w:qFormat/>
    <w:uiPriority w:val="0"/>
    <w:rPr>
      <w:rFonts w:ascii="Arial" w:hAnsi="Arial" w:eastAsia="黑体"/>
      <w:sz w:val="21"/>
      <w:szCs w:val="21"/>
    </w:rPr>
  </w:style>
  <w:style w:type="character" w:customStyle="1" w:styleId="57">
    <w:name w:val="页脚 Char"/>
    <w:basedOn w:val="42"/>
    <w:link w:val="26"/>
    <w:autoRedefine/>
    <w:qFormat/>
    <w:uiPriority w:val="0"/>
    <w:rPr>
      <w:kern w:val="2"/>
      <w:sz w:val="18"/>
      <w:szCs w:val="18"/>
    </w:rPr>
  </w:style>
  <w:style w:type="character" w:customStyle="1" w:styleId="58">
    <w:name w:val="正文文本缩进 3 Char"/>
    <w:basedOn w:val="42"/>
    <w:link w:val="31"/>
    <w:autoRedefine/>
    <w:qFormat/>
    <w:uiPriority w:val="0"/>
    <w:rPr>
      <w:rFonts w:ascii="宋体" w:hAnsi="MS Sans Serif"/>
      <w:color w:val="000000"/>
      <w:sz w:val="24"/>
    </w:rPr>
  </w:style>
  <w:style w:type="character" w:customStyle="1" w:styleId="59">
    <w:name w:val="批注主题 Char"/>
    <w:basedOn w:val="60"/>
    <w:link w:val="38"/>
    <w:autoRedefine/>
    <w:qFormat/>
    <w:uiPriority w:val="0"/>
    <w:rPr>
      <w:b/>
      <w:bCs/>
      <w:kern w:val="2"/>
      <w:sz w:val="21"/>
      <w:szCs w:val="24"/>
    </w:rPr>
  </w:style>
  <w:style w:type="character" w:customStyle="1" w:styleId="60">
    <w:name w:val="批注文字 Char"/>
    <w:basedOn w:val="42"/>
    <w:link w:val="15"/>
    <w:autoRedefine/>
    <w:qFormat/>
    <w:uiPriority w:val="0"/>
    <w:rPr>
      <w:kern w:val="2"/>
      <w:sz w:val="21"/>
      <w:szCs w:val="24"/>
    </w:rPr>
  </w:style>
  <w:style w:type="character" w:customStyle="1" w:styleId="61">
    <w:name w:val="批注框文本 Char"/>
    <w:basedOn w:val="42"/>
    <w:link w:val="25"/>
    <w:autoRedefine/>
    <w:qFormat/>
    <w:uiPriority w:val="0"/>
    <w:rPr>
      <w:kern w:val="2"/>
      <w:sz w:val="18"/>
      <w:szCs w:val="18"/>
    </w:rPr>
  </w:style>
  <w:style w:type="character" w:customStyle="1" w:styleId="62">
    <w:name w:val="p0 Char"/>
    <w:basedOn w:val="42"/>
    <w:autoRedefine/>
    <w:qFormat/>
    <w:uiPriority w:val="0"/>
    <w:rPr>
      <w:rFonts w:eastAsia="宋体"/>
      <w:kern w:val="2"/>
      <w:sz w:val="21"/>
      <w:szCs w:val="21"/>
      <w:lang w:val="en-US" w:eastAsia="zh-CN" w:bidi="ar-SA"/>
    </w:rPr>
  </w:style>
  <w:style w:type="character" w:customStyle="1" w:styleId="63">
    <w:name w:val="纯文本 Char"/>
    <w:basedOn w:val="42"/>
    <w:link w:val="21"/>
    <w:autoRedefine/>
    <w:qFormat/>
    <w:uiPriority w:val="0"/>
    <w:rPr>
      <w:rFonts w:ascii="宋体" w:hAnsi="Courier New" w:eastAsia="仿宋_GB2312"/>
      <w:kern w:val="2"/>
      <w:sz w:val="32"/>
      <w:szCs w:val="24"/>
    </w:rPr>
  </w:style>
  <w:style w:type="character" w:customStyle="1" w:styleId="64">
    <w:name w:val="页眉 Char"/>
    <w:basedOn w:val="42"/>
    <w:link w:val="27"/>
    <w:autoRedefine/>
    <w:qFormat/>
    <w:uiPriority w:val="0"/>
    <w:rPr>
      <w:kern w:val="2"/>
      <w:sz w:val="18"/>
      <w:szCs w:val="18"/>
    </w:rPr>
  </w:style>
  <w:style w:type="character" w:customStyle="1" w:styleId="65">
    <w:name w:val="p0 Char Char"/>
    <w:basedOn w:val="42"/>
    <w:link w:val="66"/>
    <w:autoRedefine/>
    <w:qFormat/>
    <w:uiPriority w:val="0"/>
    <w:rPr>
      <w:rFonts w:eastAsia="宋体"/>
      <w:kern w:val="2"/>
      <w:sz w:val="21"/>
      <w:szCs w:val="21"/>
      <w:lang w:val="en-US" w:eastAsia="zh-CN" w:bidi="ar-SA"/>
    </w:rPr>
  </w:style>
  <w:style w:type="paragraph" w:customStyle="1" w:styleId="66">
    <w:name w:val="p0"/>
    <w:basedOn w:val="1"/>
    <w:link w:val="65"/>
    <w:autoRedefine/>
    <w:qFormat/>
    <w:uiPriority w:val="0"/>
    <w:pPr>
      <w:widowControl/>
    </w:pPr>
    <w:rPr>
      <w:szCs w:val="21"/>
    </w:rPr>
  </w:style>
  <w:style w:type="character" w:customStyle="1" w:styleId="67">
    <w:name w:val="日期 Char"/>
    <w:basedOn w:val="42"/>
    <w:link w:val="23"/>
    <w:autoRedefine/>
    <w:qFormat/>
    <w:uiPriority w:val="99"/>
    <w:rPr>
      <w:kern w:val="2"/>
      <w:sz w:val="21"/>
      <w:szCs w:val="24"/>
    </w:rPr>
  </w:style>
  <w:style w:type="character" w:customStyle="1" w:styleId="68">
    <w:name w:val="标题 Char"/>
    <w:basedOn w:val="42"/>
    <w:link w:val="37"/>
    <w:autoRedefine/>
    <w:qFormat/>
    <w:uiPriority w:val="0"/>
    <w:rPr>
      <w:rFonts w:ascii="Cambria" w:hAnsi="Cambria"/>
      <w:b/>
      <w:kern w:val="2"/>
      <w:sz w:val="32"/>
      <w:szCs w:val="24"/>
    </w:rPr>
  </w:style>
  <w:style w:type="paragraph" w:customStyle="1" w:styleId="69">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7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1">
    <w:name w:val="默认段落字体 Para Char Char Char Char Char Char Char Char Char Char Char Char Char Char Char Char Char Char Char"/>
    <w:basedOn w:val="1"/>
    <w:autoRedefine/>
    <w:qFormat/>
    <w:uiPriority w:val="0"/>
  </w:style>
  <w:style w:type="paragraph" w:customStyle="1" w:styleId="72">
    <w:name w:val="1 Char Char Char Char"/>
    <w:basedOn w:val="1"/>
    <w:autoRedefine/>
    <w:qFormat/>
    <w:uiPriority w:val="0"/>
    <w:rPr>
      <w:rFonts w:ascii="Tahoma" w:hAnsi="Tahoma"/>
      <w:sz w:val="24"/>
      <w:szCs w:val="20"/>
    </w:rPr>
  </w:style>
  <w:style w:type="paragraph" w:customStyle="1" w:styleId="73">
    <w:name w:val="Default"/>
    <w:link w:val="1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5">
    <w:name w:val="标题2"/>
    <w:basedOn w:val="37"/>
    <w:autoRedefine/>
    <w:qFormat/>
    <w:uiPriority w:val="0"/>
    <w:pPr>
      <w:spacing w:after="240"/>
      <w:jc w:val="left"/>
    </w:pPr>
    <w:rPr>
      <w:sz w:val="30"/>
    </w:rPr>
  </w:style>
  <w:style w:type="paragraph" w:customStyle="1" w:styleId="76">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7">
    <w:name w:val="列出段落1"/>
    <w:basedOn w:val="1"/>
    <w:autoRedefine/>
    <w:qFormat/>
    <w:uiPriority w:val="34"/>
    <w:pPr>
      <w:ind w:firstLine="420" w:firstLineChars="200"/>
    </w:pPr>
  </w:style>
  <w:style w:type="paragraph" w:customStyle="1" w:styleId="78">
    <w:name w:val="标题3"/>
    <w:basedOn w:val="2"/>
    <w:autoRedefine/>
    <w:qFormat/>
    <w:uiPriority w:val="0"/>
    <w:pPr>
      <w:spacing w:beforeLines="50" w:afterLines="50" w:line="400" w:lineRule="exact"/>
    </w:pPr>
    <w:rPr>
      <w:rFonts w:ascii="宋体" w:hAnsi="宋体"/>
      <w:sz w:val="24"/>
    </w:rPr>
  </w:style>
  <w:style w:type="character" w:customStyle="1" w:styleId="79">
    <w:name w:val="javascript"/>
    <w:basedOn w:val="42"/>
    <w:autoRedefine/>
    <w:qFormat/>
    <w:uiPriority w:val="0"/>
    <w:rPr>
      <w:rFonts w:ascii="宋体" w:hAnsi="宋体" w:eastAsia="宋体"/>
      <w:sz w:val="24"/>
    </w:rPr>
  </w:style>
  <w:style w:type="character" w:customStyle="1" w:styleId="80">
    <w:name w:val="Char Char16"/>
    <w:basedOn w:val="42"/>
    <w:autoRedefine/>
    <w:qFormat/>
    <w:uiPriority w:val="0"/>
    <w:rPr>
      <w:rFonts w:ascii="Cambria" w:hAnsi="Cambria" w:eastAsia="宋体" w:cs="Times New Roman"/>
      <w:b/>
      <w:bCs/>
      <w:kern w:val="2"/>
      <w:sz w:val="32"/>
      <w:szCs w:val="32"/>
    </w:rPr>
  </w:style>
  <w:style w:type="character" w:customStyle="1" w:styleId="81">
    <w:name w:val="Char Char14"/>
    <w:basedOn w:val="42"/>
    <w:autoRedefine/>
    <w:qFormat/>
    <w:uiPriority w:val="0"/>
    <w:rPr>
      <w:rFonts w:ascii="Arial" w:hAnsi="Arial" w:eastAsia="宋体"/>
      <w:b/>
      <w:bCs/>
      <w:kern w:val="2"/>
      <w:sz w:val="21"/>
      <w:szCs w:val="28"/>
    </w:rPr>
  </w:style>
  <w:style w:type="character" w:customStyle="1" w:styleId="82">
    <w:name w:val="标题 4 Char1"/>
    <w:autoRedefine/>
    <w:qFormat/>
    <w:uiPriority w:val="0"/>
    <w:rPr>
      <w:rFonts w:ascii="Arial" w:hAnsi="Arial" w:eastAsia="宋体"/>
      <w:b/>
      <w:bCs/>
      <w:kern w:val="2"/>
      <w:sz w:val="21"/>
      <w:szCs w:val="28"/>
      <w:lang w:val="en-US" w:eastAsia="zh-CN" w:bidi="ar-SA"/>
    </w:rPr>
  </w:style>
  <w:style w:type="character" w:customStyle="1" w:styleId="83">
    <w:name w:val="Char Char45"/>
    <w:autoRedefine/>
    <w:qFormat/>
    <w:uiPriority w:val="0"/>
    <w:rPr>
      <w:rFonts w:ascii="Arial" w:hAnsi="Arial" w:eastAsia="宋体"/>
      <w:b/>
      <w:bCs/>
      <w:kern w:val="2"/>
      <w:sz w:val="21"/>
      <w:szCs w:val="28"/>
      <w:lang w:val="en-US" w:eastAsia="zh-CN" w:bidi="ar-SA"/>
    </w:rPr>
  </w:style>
  <w:style w:type="character" w:customStyle="1" w:styleId="84">
    <w:name w:val="Char Char48"/>
    <w:autoRedefine/>
    <w:qFormat/>
    <w:uiPriority w:val="0"/>
    <w:rPr>
      <w:rFonts w:ascii="Cambria" w:hAnsi="Cambria"/>
      <w:b/>
      <w:bCs/>
      <w:kern w:val="32"/>
      <w:sz w:val="32"/>
      <w:szCs w:val="32"/>
    </w:rPr>
  </w:style>
  <w:style w:type="character" w:customStyle="1" w:styleId="85">
    <w:name w:val="Char Char47"/>
    <w:autoRedefine/>
    <w:qFormat/>
    <w:uiPriority w:val="0"/>
    <w:rPr>
      <w:rFonts w:ascii="Cambria" w:hAnsi="Cambria" w:eastAsia="宋体"/>
      <w:b/>
      <w:bCs/>
      <w:kern w:val="2"/>
      <w:sz w:val="32"/>
      <w:szCs w:val="32"/>
      <w:lang w:bidi="ar-SA"/>
    </w:rPr>
  </w:style>
  <w:style w:type="character" w:customStyle="1" w:styleId="86">
    <w:name w:val="标题 4 Char2"/>
    <w:basedOn w:val="42"/>
    <w:autoRedefine/>
    <w:qFormat/>
    <w:uiPriority w:val="0"/>
    <w:rPr>
      <w:rFonts w:ascii="Arial" w:hAnsi="Arial" w:eastAsia="宋体"/>
      <w:b/>
      <w:bCs/>
      <w:kern w:val="2"/>
      <w:sz w:val="21"/>
      <w:szCs w:val="28"/>
    </w:rPr>
  </w:style>
  <w:style w:type="character" w:customStyle="1" w:styleId="87">
    <w:name w:val="Char Char15"/>
    <w:basedOn w:val="42"/>
    <w:autoRedefine/>
    <w:qFormat/>
    <w:uiPriority w:val="0"/>
    <w:rPr>
      <w:rFonts w:ascii="宋体" w:hAnsi="宋体" w:eastAsia="宋体"/>
      <w:b/>
      <w:bCs/>
      <w:sz w:val="24"/>
      <w:szCs w:val="24"/>
    </w:rPr>
  </w:style>
  <w:style w:type="character" w:customStyle="1" w:styleId="88">
    <w:name w:val="Char Char21"/>
    <w:basedOn w:val="42"/>
    <w:autoRedefine/>
    <w:qFormat/>
    <w:uiPriority w:val="0"/>
    <w:rPr>
      <w:rFonts w:ascii="Cambria" w:hAnsi="Cambria" w:eastAsia="宋体"/>
      <w:b/>
      <w:bCs/>
      <w:kern w:val="2"/>
      <w:sz w:val="32"/>
      <w:szCs w:val="32"/>
      <w:lang w:val="en-US" w:eastAsia="zh-CN" w:bidi="ar-SA"/>
    </w:rPr>
  </w:style>
  <w:style w:type="character" w:customStyle="1" w:styleId="89">
    <w:name w:val="批注框文本 Char1"/>
    <w:basedOn w:val="42"/>
    <w:autoRedefine/>
    <w:qFormat/>
    <w:uiPriority w:val="0"/>
    <w:rPr>
      <w:rFonts w:ascii="宋体" w:hAnsi="宋体" w:eastAsia="宋体"/>
      <w:kern w:val="2"/>
      <w:sz w:val="18"/>
      <w:szCs w:val="18"/>
      <w:lang w:bidi="ar-SA"/>
    </w:rPr>
  </w:style>
  <w:style w:type="character" w:customStyle="1" w:styleId="90">
    <w:name w:val="标题 2 Char1"/>
    <w:autoRedefine/>
    <w:qFormat/>
    <w:uiPriority w:val="0"/>
    <w:rPr>
      <w:rFonts w:ascii="Cambria" w:hAnsi="Cambria" w:eastAsia="宋体"/>
      <w:b/>
      <w:bCs/>
      <w:kern w:val="2"/>
      <w:sz w:val="32"/>
      <w:szCs w:val="32"/>
      <w:lang w:val="en-US" w:eastAsia="zh-CN" w:bidi="ar-SA"/>
    </w:rPr>
  </w:style>
  <w:style w:type="character" w:customStyle="1" w:styleId="91">
    <w:name w:val="HTML 预设格式 Char"/>
    <w:basedOn w:val="42"/>
    <w:link w:val="35"/>
    <w:autoRedefine/>
    <w:qFormat/>
    <w:uiPriority w:val="0"/>
    <w:rPr>
      <w:rFonts w:ascii="宋体" w:hAnsi="宋体"/>
      <w:kern w:val="2"/>
      <w:sz w:val="24"/>
      <w:szCs w:val="24"/>
    </w:rPr>
  </w:style>
  <w:style w:type="character" w:customStyle="1" w:styleId="92">
    <w:name w:val="正文文本 Char"/>
    <w:basedOn w:val="42"/>
    <w:link w:val="16"/>
    <w:autoRedefine/>
    <w:qFormat/>
    <w:uiPriority w:val="0"/>
    <w:rPr>
      <w:kern w:val="2"/>
      <w:sz w:val="21"/>
      <w:szCs w:val="24"/>
    </w:rPr>
  </w:style>
  <w:style w:type="character" w:customStyle="1" w:styleId="93">
    <w:name w:val="正文文本缩进 Char"/>
    <w:basedOn w:val="42"/>
    <w:link w:val="17"/>
    <w:autoRedefine/>
    <w:qFormat/>
    <w:uiPriority w:val="0"/>
    <w:rPr>
      <w:spacing w:val="-4"/>
      <w:kern w:val="2"/>
      <w:sz w:val="21"/>
      <w:szCs w:val="24"/>
    </w:rPr>
  </w:style>
  <w:style w:type="paragraph" w:customStyle="1" w:styleId="94">
    <w:name w:val="2 Char"/>
    <w:basedOn w:val="1"/>
    <w:autoRedefine/>
    <w:qFormat/>
    <w:uiPriority w:val="0"/>
    <w:rPr>
      <w:rFonts w:ascii="宋体" w:hAnsi="宋体"/>
      <w:sz w:val="24"/>
      <w:szCs w:val="20"/>
    </w:rPr>
  </w:style>
  <w:style w:type="paragraph" w:customStyle="1" w:styleId="95">
    <w:name w:val="文档的标题"/>
    <w:basedOn w:val="1"/>
    <w:autoRedefine/>
    <w:qFormat/>
    <w:uiPriority w:val="0"/>
    <w:pPr>
      <w:jc w:val="center"/>
    </w:pPr>
    <w:rPr>
      <w:rFonts w:eastAsia="黑体"/>
      <w:b/>
      <w:sz w:val="36"/>
      <w:szCs w:val="20"/>
    </w:rPr>
  </w:style>
  <w:style w:type="paragraph" w:customStyle="1" w:styleId="96">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7">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9">
    <w:name w:val="p17"/>
    <w:basedOn w:val="1"/>
    <w:autoRedefine/>
    <w:qFormat/>
    <w:uiPriority w:val="0"/>
    <w:pPr>
      <w:widowControl/>
      <w:jc w:val="left"/>
    </w:pPr>
    <w:rPr>
      <w:rFonts w:ascii="宋体" w:hAnsi="宋体" w:cs="宋体"/>
      <w:kern w:val="0"/>
      <w:sz w:val="18"/>
      <w:szCs w:val="18"/>
    </w:rPr>
  </w:style>
  <w:style w:type="paragraph" w:customStyle="1" w:styleId="100">
    <w:name w:val="Char"/>
    <w:basedOn w:val="1"/>
    <w:autoRedefine/>
    <w:qFormat/>
    <w:uiPriority w:val="0"/>
  </w:style>
  <w:style w:type="paragraph" w:customStyle="1" w:styleId="101">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3">
    <w:name w:val="p15"/>
    <w:basedOn w:val="1"/>
    <w:autoRedefine/>
    <w:qFormat/>
    <w:uiPriority w:val="0"/>
    <w:pPr>
      <w:widowControl/>
      <w:spacing w:before="177"/>
      <w:ind w:left="152"/>
      <w:jc w:val="left"/>
    </w:pPr>
    <w:rPr>
      <w:rFonts w:ascii="宋体" w:hAnsi="宋体" w:cs="宋体"/>
      <w:b/>
      <w:bCs/>
      <w:kern w:val="0"/>
      <w:sz w:val="30"/>
      <w:szCs w:val="30"/>
    </w:rPr>
  </w:style>
  <w:style w:type="paragraph" w:styleId="104">
    <w:name w:val="List Paragraph"/>
    <w:basedOn w:val="1"/>
    <w:autoRedefine/>
    <w:qFormat/>
    <w:uiPriority w:val="34"/>
    <w:pPr>
      <w:ind w:firstLine="420" w:firstLineChars="200"/>
    </w:pPr>
  </w:style>
  <w:style w:type="paragraph" w:customStyle="1" w:styleId="105">
    <w:name w:val="Table Paragraph"/>
    <w:basedOn w:val="1"/>
    <w:autoRedefine/>
    <w:qFormat/>
    <w:uiPriority w:val="0"/>
    <w:pPr>
      <w:jc w:val="left"/>
    </w:pPr>
    <w:rPr>
      <w:rFonts w:ascii="Calibri" w:hAnsi="Calibri"/>
      <w:kern w:val="0"/>
      <w:sz w:val="22"/>
      <w:szCs w:val="22"/>
      <w:lang w:eastAsia="en-US"/>
    </w:rPr>
  </w:style>
  <w:style w:type="paragraph" w:customStyle="1" w:styleId="10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3">
    <w:name w:val="a0"/>
    <w:basedOn w:val="42"/>
    <w:autoRedefine/>
    <w:qFormat/>
    <w:uiPriority w:val="0"/>
  </w:style>
  <w:style w:type="paragraph" w:customStyle="1" w:styleId="124">
    <w:name w:val="a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5">
    <w:name w:val="Default Char1"/>
    <w:link w:val="73"/>
    <w:autoRedefine/>
    <w:qFormat/>
    <w:uiPriority w:val="0"/>
    <w:rPr>
      <w:rFonts w:ascii="宋体" w:hAnsi="Times New Roman" w:cs="宋体"/>
      <w:color w:val="000000"/>
      <w:sz w:val="24"/>
      <w:szCs w:val="24"/>
    </w:rPr>
  </w:style>
  <w:style w:type="character" w:customStyle="1" w:styleId="126">
    <w:name w:val="font01"/>
    <w:basedOn w:val="42"/>
    <w:autoRedefine/>
    <w:qFormat/>
    <w:uiPriority w:val="99"/>
    <w:rPr>
      <w:rFonts w:ascii="宋体" w:hAnsi="宋体" w:eastAsia="宋体" w:cs="宋体"/>
      <w:color w:val="000000"/>
      <w:sz w:val="20"/>
      <w:szCs w:val="20"/>
      <w:u w:val="none"/>
    </w:rPr>
  </w:style>
  <w:style w:type="paragraph" w:customStyle="1" w:styleId="127">
    <w:name w:val="1.1.1.1A"/>
    <w:basedOn w:val="1"/>
    <w:autoRedefine/>
    <w:qFormat/>
    <w:uiPriority w:val="99"/>
    <w:pPr>
      <w:tabs>
        <w:tab w:val="left" w:pos="1134"/>
        <w:tab w:val="left" w:pos="1843"/>
      </w:tabs>
      <w:adjustRightInd w:val="0"/>
      <w:snapToGrid w:val="0"/>
      <w:spacing w:line="440" w:lineRule="exact"/>
      <w:ind w:left="523" w:leftChars="223" w:hanging="300" w:hangingChars="300"/>
      <w:textAlignment w:val="baseline"/>
    </w:pPr>
    <w:rPr>
      <w:rFonts w:ascii="宋体" w:hAnsi="宋体" w:cs="宋体"/>
      <w:kern w:val="0"/>
      <w:sz w:val="24"/>
    </w:rPr>
  </w:style>
  <w:style w:type="paragraph" w:customStyle="1" w:styleId="128">
    <w:name w:val="表格1"/>
    <w:basedOn w:val="1"/>
    <w:autoRedefine/>
    <w:qFormat/>
    <w:uiPriority w:val="99"/>
    <w:pPr>
      <w:jc w:val="center"/>
    </w:pPr>
    <w:rPr>
      <w:sz w:val="24"/>
    </w:rPr>
  </w:style>
  <w:style w:type="character" w:customStyle="1" w:styleId="129">
    <w:name w:val="表头 Char"/>
    <w:basedOn w:val="42"/>
    <w:link w:val="130"/>
    <w:autoRedefine/>
    <w:qFormat/>
    <w:uiPriority w:val="0"/>
    <w:rPr>
      <w:rFonts w:ascii="Times New Roman" w:hAnsi="Monotype Corsiva" w:eastAsia="黑体"/>
      <w:kern w:val="2"/>
      <w:sz w:val="21"/>
      <w:szCs w:val="24"/>
    </w:rPr>
  </w:style>
  <w:style w:type="paragraph" w:customStyle="1" w:styleId="130">
    <w:name w:val="表头"/>
    <w:basedOn w:val="1"/>
    <w:link w:val="129"/>
    <w:autoRedefine/>
    <w:qFormat/>
    <w:uiPriority w:val="0"/>
    <w:pPr>
      <w:topLinePunct/>
      <w:spacing w:before="160" w:after="60"/>
      <w:jc w:val="center"/>
    </w:pPr>
    <w:rPr>
      <w:rFonts w:hAnsi="Monotype Corsiva" w:eastAsia="黑体"/>
    </w:rPr>
  </w:style>
  <w:style w:type="paragraph" w:customStyle="1" w:styleId="131">
    <w:name w:val="Char1"/>
    <w:basedOn w:val="1"/>
    <w:autoRedefine/>
    <w:qFormat/>
    <w:uiPriority w:val="0"/>
  </w:style>
  <w:style w:type="paragraph" w:customStyle="1" w:styleId="132">
    <w:name w:val="样式 样式 标题 2 + 段前: 0.5 行 段后: 0.5 行 + 首行缩进:  2 字符 段前: 0.5 行 段后: 0..."/>
    <w:basedOn w:val="1"/>
    <w:autoRedefine/>
    <w:qFormat/>
    <w:uiPriority w:val="0"/>
    <w:pPr>
      <w:keepNext/>
      <w:keepLines/>
      <w:adjustRightInd w:val="0"/>
      <w:spacing w:beforeLines="50" w:afterLines="50"/>
      <w:jc w:val="left"/>
      <w:textAlignment w:val="baseline"/>
      <w:outlineLvl w:val="1"/>
    </w:pPr>
    <w:rPr>
      <w:kern w:val="0"/>
      <w:szCs w:val="20"/>
    </w:rPr>
  </w:style>
  <w:style w:type="paragraph" w:customStyle="1" w:styleId="133">
    <w:name w:val="引言二级条标题"/>
    <w:basedOn w:val="1"/>
    <w:next w:val="106"/>
    <w:autoRedefine/>
    <w:qFormat/>
    <w:uiPriority w:val="99"/>
    <w:pPr>
      <w:tabs>
        <w:tab w:val="left" w:pos="360"/>
        <w:tab w:val="left" w:pos="1200"/>
      </w:tabs>
      <w:ind w:left="1554" w:hanging="420"/>
    </w:pPr>
    <w:rPr>
      <w:rFonts w:ascii="Calibri" w:hAnsi="Calibri" w:eastAsia="黑体"/>
      <w:b/>
      <w:szCs w:val="20"/>
    </w:rPr>
  </w:style>
  <w:style w:type="paragraph" w:customStyle="1" w:styleId="134">
    <w:name w:val="首行缩进"/>
    <w:autoRedefine/>
    <w:qFormat/>
    <w:uiPriority w:val="99"/>
    <w:pPr>
      <w:widowControl w:val="0"/>
      <w:snapToGrid w:val="0"/>
      <w:spacing w:line="348" w:lineRule="auto"/>
      <w:ind w:firstLine="200" w:firstLineChars="200"/>
      <w:jc w:val="both"/>
    </w:pPr>
    <w:rPr>
      <w:rFonts w:ascii="Arial" w:hAnsi="Arial" w:eastAsia="宋体" w:cs="Arial"/>
      <w:color w:val="000000"/>
      <w:kern w:val="2"/>
      <w:sz w:val="28"/>
      <w:szCs w:val="28"/>
      <w:lang w:val="en-US" w:eastAsia="zh-CN" w:bidi="ar-SA"/>
    </w:rPr>
  </w:style>
  <w:style w:type="character" w:customStyle="1" w:styleId="135">
    <w:name w:val="15"/>
    <w:basedOn w:val="42"/>
    <w:autoRedefine/>
    <w:qFormat/>
    <w:uiPriority w:val="0"/>
    <w:rPr>
      <w:rFonts w:hint="default" w:ascii="Times New Roman" w:hAnsi="Times New Roman" w:cs="Times New Roman"/>
      <w:color w:val="008888"/>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80"/>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7639</Words>
  <Characters>8128</Characters>
  <Lines>81</Lines>
  <Paragraphs>22</Paragraphs>
  <TotalTime>15</TotalTime>
  <ScaleCrop>false</ScaleCrop>
  <LinksUpToDate>false</LinksUpToDate>
  <CharactersWithSpaces>8388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2025-04-02T08:16:28Z</dcterms:modified>
  <dc:title>第二章  投标人须知</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1FD9504EA5F04997AF33E6D4465EFC69_13</vt:lpwstr>
  </property>
  <property fmtid="{D5CDD505-2E9C-101B-9397-08002B2CF9AE}" pid="4" name="KSOTemplateDocerSaveRecord">
    <vt:lpwstr>eyJoZGlkIjoiMzNkNWI3NzRkMDkxYTI5MGI4MDc4NTE0M2ZiZmI1NWQiLCJ1c2VySWQiOiIxNTEyNTA5MzYzIn0=</vt:lpwstr>
  </property>
</Properties>
</file>