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F7F9E6">
      <w:pPr>
        <w:spacing w:line="360" w:lineRule="auto"/>
        <w:rPr>
          <w:rFonts w:hint="eastAsia" w:ascii="仿宋" w:hAnsi="仿宋" w:eastAsia="仿宋" w:cs="仿宋"/>
          <w:sz w:val="28"/>
          <w:szCs w:val="28"/>
        </w:rPr>
      </w:pPr>
      <w:bookmarkStart w:id="0" w:name="_Toc300678051"/>
    </w:p>
    <w:p w14:paraId="38BD7741">
      <w:pPr>
        <w:spacing w:line="360" w:lineRule="auto"/>
        <w:jc w:val="center"/>
        <w:rPr>
          <w:rFonts w:hint="eastAsia" w:ascii="仿宋" w:hAnsi="仿宋" w:eastAsia="仿宋" w:cs="仿宋"/>
          <w:sz w:val="28"/>
          <w:szCs w:val="28"/>
        </w:rPr>
      </w:pPr>
      <w:r>
        <w:rPr>
          <w:rFonts w:hint="eastAsia" w:ascii="仿宋" w:hAnsi="仿宋" w:eastAsia="仿宋" w:cs="仿宋"/>
          <w:sz w:val="28"/>
          <w:szCs w:val="28"/>
        </w:rPr>
        <w:drawing>
          <wp:inline distT="0" distB="0" distL="0" distR="0">
            <wp:extent cx="2143125" cy="1158875"/>
            <wp:effectExtent l="1905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6" cstate="print"/>
                    <a:srcRect/>
                    <a:stretch>
                      <a:fillRect/>
                    </a:stretch>
                  </pic:blipFill>
                  <pic:spPr>
                    <a:xfrm>
                      <a:off x="0" y="0"/>
                      <a:ext cx="2149078" cy="1162341"/>
                    </a:xfrm>
                    <a:prstGeom prst="rect">
                      <a:avLst/>
                    </a:prstGeom>
                    <a:noFill/>
                    <a:ln w="9525">
                      <a:noFill/>
                      <a:miter lim="800000"/>
                      <a:headEnd/>
                      <a:tailEnd/>
                    </a:ln>
                  </pic:spPr>
                </pic:pic>
              </a:graphicData>
            </a:graphic>
          </wp:inline>
        </w:drawing>
      </w:r>
    </w:p>
    <w:p w14:paraId="337FB71A">
      <w:pPr>
        <w:spacing w:line="360" w:lineRule="auto"/>
        <w:ind w:firstLine="4340" w:firstLineChars="1550"/>
        <w:rPr>
          <w:rFonts w:hint="eastAsia" w:ascii="仿宋" w:hAnsi="仿宋" w:eastAsia="仿宋" w:cs="仿宋"/>
          <w:sz w:val="28"/>
          <w:szCs w:val="28"/>
        </w:rPr>
      </w:pPr>
    </w:p>
    <w:p w14:paraId="6EB7D014">
      <w:pPr>
        <w:rPr>
          <w:rFonts w:hint="eastAsia" w:ascii="仿宋" w:hAnsi="仿宋" w:eastAsia="仿宋" w:cs="仿宋"/>
          <w:sz w:val="28"/>
          <w:szCs w:val="28"/>
        </w:rPr>
      </w:pPr>
      <w:bookmarkStart w:id="1" w:name="_Toc300677986"/>
      <w:bookmarkStart w:id="2" w:name="_Toc303864854"/>
    </w:p>
    <w:p w14:paraId="5A9E1D4A">
      <w:pPr>
        <w:rPr>
          <w:rFonts w:hint="eastAsia" w:ascii="仿宋" w:hAnsi="仿宋" w:eastAsia="仿宋" w:cs="仿宋"/>
          <w:sz w:val="28"/>
          <w:szCs w:val="28"/>
        </w:rPr>
      </w:pPr>
    </w:p>
    <w:p w14:paraId="09D5B956">
      <w:pPr>
        <w:spacing w:line="360" w:lineRule="auto"/>
        <w:ind w:left="400" w:right="400"/>
        <w:jc w:val="center"/>
        <w:rPr>
          <w:rFonts w:hint="eastAsia" w:ascii="仿宋" w:hAnsi="仿宋" w:eastAsia="仿宋" w:cs="仿宋"/>
          <w:b/>
          <w:sz w:val="84"/>
          <w:szCs w:val="84"/>
        </w:rPr>
      </w:pPr>
      <w:r>
        <w:rPr>
          <w:rFonts w:hint="eastAsia" w:ascii="仿宋" w:hAnsi="仿宋" w:eastAsia="仿宋" w:cs="仿宋"/>
          <w:b/>
          <w:sz w:val="84"/>
          <w:szCs w:val="84"/>
          <w:lang w:val="en-US" w:eastAsia="zh-CN"/>
        </w:rPr>
        <w:t>竞 价</w:t>
      </w:r>
      <w:r>
        <w:rPr>
          <w:rFonts w:hint="eastAsia" w:ascii="仿宋" w:hAnsi="仿宋" w:eastAsia="仿宋" w:cs="仿宋"/>
          <w:b/>
          <w:sz w:val="84"/>
          <w:szCs w:val="84"/>
        </w:rPr>
        <w:t xml:space="preserve"> 文 件</w:t>
      </w:r>
    </w:p>
    <w:p w14:paraId="05CF5416">
      <w:pPr>
        <w:ind w:firstLine="435"/>
        <w:rPr>
          <w:rFonts w:hint="eastAsia" w:ascii="仿宋" w:hAnsi="仿宋" w:eastAsia="仿宋" w:cs="仿宋"/>
          <w:sz w:val="28"/>
          <w:szCs w:val="28"/>
        </w:rPr>
      </w:pPr>
    </w:p>
    <w:p w14:paraId="60F123BC">
      <w:pPr>
        <w:rPr>
          <w:rFonts w:hint="eastAsia" w:ascii="仿宋" w:hAnsi="仿宋" w:eastAsia="仿宋" w:cs="仿宋"/>
          <w:sz w:val="28"/>
          <w:szCs w:val="28"/>
        </w:rPr>
      </w:pPr>
    </w:p>
    <w:p w14:paraId="50A1B80C">
      <w:pPr>
        <w:jc w:val="center"/>
        <w:rPr>
          <w:rFonts w:hint="eastAsia" w:ascii="仿宋" w:hAnsi="仿宋" w:eastAsia="仿宋" w:cs="仿宋"/>
          <w:b/>
          <w:sz w:val="28"/>
          <w:szCs w:val="28"/>
        </w:rPr>
      </w:pPr>
    </w:p>
    <w:p w14:paraId="3286E4CC">
      <w:pPr>
        <w:jc w:val="center"/>
        <w:rPr>
          <w:rFonts w:hint="eastAsia" w:ascii="仿宋" w:hAnsi="仿宋" w:eastAsia="仿宋" w:cs="仿宋"/>
          <w:b/>
          <w:bCs/>
          <w:sz w:val="32"/>
          <w:szCs w:val="32"/>
        </w:rPr>
      </w:pPr>
    </w:p>
    <w:p w14:paraId="60D0F0B8">
      <w:pPr>
        <w:ind w:firstLine="851" w:firstLineChars="265"/>
        <w:rPr>
          <w:rFonts w:hint="eastAsia" w:ascii="仿宋" w:hAnsi="仿宋" w:eastAsia="仿宋" w:cs="仿宋"/>
          <w:b/>
          <w:sz w:val="32"/>
          <w:szCs w:val="32"/>
        </w:rPr>
      </w:pPr>
      <w:r>
        <w:rPr>
          <w:rFonts w:hint="eastAsia" w:ascii="仿宋" w:hAnsi="仿宋" w:eastAsia="仿宋" w:cs="仿宋"/>
          <w:b/>
          <w:sz w:val="32"/>
          <w:szCs w:val="32"/>
        </w:rPr>
        <w:t>项目编号：</w:t>
      </w:r>
      <w:r>
        <w:rPr>
          <w:rFonts w:hint="eastAsia" w:ascii="仿宋" w:hAnsi="仿宋" w:eastAsia="仿宋" w:cs="仿宋"/>
          <w:b/>
          <w:bCs/>
          <w:sz w:val="32"/>
          <w:szCs w:val="32"/>
        </w:rPr>
        <w:t>HGJYG2025024</w:t>
      </w:r>
    </w:p>
    <w:p w14:paraId="4F97DC19">
      <w:pPr>
        <w:ind w:firstLine="851" w:firstLineChars="265"/>
        <w:rPr>
          <w:rFonts w:hint="eastAsia" w:ascii="仿宋" w:hAnsi="仿宋" w:eastAsia="仿宋" w:cs="仿宋"/>
          <w:b/>
          <w:bCs/>
          <w:sz w:val="32"/>
          <w:szCs w:val="32"/>
        </w:rPr>
      </w:pPr>
      <w:r>
        <w:rPr>
          <w:rFonts w:hint="eastAsia" w:ascii="仿宋" w:hAnsi="仿宋" w:eastAsia="仿宋" w:cs="仿宋"/>
          <w:b/>
          <w:bCs/>
          <w:sz w:val="32"/>
          <w:szCs w:val="32"/>
        </w:rPr>
        <w:t>项目名称：2025年4月废矿物油让售年标项目</w:t>
      </w:r>
    </w:p>
    <w:p w14:paraId="7FA35D0C">
      <w:pPr>
        <w:spacing w:line="320" w:lineRule="atLeast"/>
        <w:ind w:left="3171" w:leftChars="753" w:right="1415" w:rightChars="674" w:hanging="1590" w:hangingChars="495"/>
        <w:rPr>
          <w:rFonts w:hint="eastAsia" w:ascii="仿宋" w:hAnsi="仿宋" w:eastAsia="仿宋" w:cs="仿宋"/>
          <w:b/>
          <w:bCs/>
          <w:sz w:val="32"/>
          <w:szCs w:val="32"/>
        </w:rPr>
      </w:pPr>
    </w:p>
    <w:p w14:paraId="0AE37A6D">
      <w:pPr>
        <w:ind w:firstLine="1590" w:firstLineChars="495"/>
        <w:jc w:val="left"/>
        <w:rPr>
          <w:rFonts w:hint="eastAsia" w:ascii="仿宋" w:hAnsi="仿宋" w:eastAsia="仿宋" w:cs="仿宋"/>
          <w:b/>
          <w:sz w:val="32"/>
          <w:szCs w:val="32"/>
        </w:rPr>
      </w:pPr>
    </w:p>
    <w:p w14:paraId="6AB1AB78">
      <w:pPr>
        <w:spacing w:line="360" w:lineRule="auto"/>
        <w:jc w:val="center"/>
        <w:rPr>
          <w:rFonts w:hint="eastAsia" w:ascii="仿宋" w:hAnsi="仿宋" w:eastAsia="仿宋" w:cs="仿宋"/>
          <w:sz w:val="32"/>
          <w:szCs w:val="32"/>
        </w:rPr>
      </w:pPr>
    </w:p>
    <w:p w14:paraId="06A96764">
      <w:pPr>
        <w:spacing w:line="360" w:lineRule="auto"/>
        <w:rPr>
          <w:rFonts w:hint="eastAsia" w:ascii="仿宋" w:hAnsi="仿宋" w:eastAsia="仿宋" w:cs="仿宋"/>
          <w:b/>
          <w:bCs/>
          <w:sz w:val="32"/>
          <w:szCs w:val="32"/>
        </w:rPr>
      </w:pPr>
    </w:p>
    <w:p w14:paraId="2E1B0614">
      <w:pPr>
        <w:spacing w:line="360" w:lineRule="auto"/>
        <w:rPr>
          <w:rFonts w:hint="eastAsia" w:ascii="仿宋" w:hAnsi="仿宋" w:eastAsia="仿宋" w:cs="仿宋"/>
          <w:b/>
          <w:bCs/>
          <w:sz w:val="32"/>
          <w:szCs w:val="32"/>
        </w:rPr>
      </w:pPr>
    </w:p>
    <w:p w14:paraId="2D4A114C">
      <w:pPr>
        <w:spacing w:line="360" w:lineRule="auto"/>
        <w:rPr>
          <w:rFonts w:hint="eastAsia" w:ascii="仿宋" w:hAnsi="仿宋" w:eastAsia="仿宋" w:cs="仿宋"/>
          <w:b/>
          <w:bCs/>
          <w:sz w:val="32"/>
          <w:szCs w:val="32"/>
        </w:rPr>
      </w:pPr>
    </w:p>
    <w:p w14:paraId="15E0A0D7">
      <w:pPr>
        <w:spacing w:line="360" w:lineRule="exact"/>
        <w:ind w:firstLine="566" w:firstLineChars="177"/>
        <w:rPr>
          <w:rFonts w:hint="eastAsia" w:ascii="仿宋" w:hAnsi="仿宋" w:eastAsia="仿宋" w:cs="仿宋"/>
          <w:sz w:val="32"/>
          <w:szCs w:val="32"/>
        </w:rPr>
      </w:pPr>
    </w:p>
    <w:p w14:paraId="2DF42551">
      <w:pPr>
        <w:adjustRightInd w:val="0"/>
        <w:snapToGrid w:val="0"/>
        <w:spacing w:line="320" w:lineRule="atLeast"/>
        <w:jc w:val="center"/>
        <w:rPr>
          <w:rFonts w:hint="eastAsia" w:ascii="仿宋" w:hAnsi="仿宋" w:eastAsia="仿宋" w:cs="仿宋"/>
          <w:b/>
          <w:bCs/>
          <w:sz w:val="32"/>
          <w:szCs w:val="32"/>
        </w:rPr>
      </w:pPr>
      <w:r>
        <w:rPr>
          <w:rFonts w:hint="eastAsia" w:ascii="仿宋" w:hAnsi="仿宋" w:eastAsia="仿宋" w:cs="仿宋"/>
          <w:b/>
          <w:bCs/>
          <w:sz w:val="32"/>
          <w:szCs w:val="32"/>
        </w:rPr>
        <w:t>衡阳华菱连轧管有限公司　　</w:t>
      </w:r>
    </w:p>
    <w:p w14:paraId="6F76335B">
      <w:pPr>
        <w:spacing w:line="320" w:lineRule="atLeast"/>
        <w:jc w:val="center"/>
        <w:rPr>
          <w:rFonts w:hint="eastAsia" w:ascii="仿宋" w:hAnsi="仿宋" w:eastAsia="仿宋" w:cs="仿宋"/>
          <w:b/>
          <w:bCs/>
          <w:sz w:val="32"/>
          <w:szCs w:val="32"/>
        </w:rPr>
      </w:pPr>
    </w:p>
    <w:p w14:paraId="01CC0C5F">
      <w:pPr>
        <w:spacing w:line="540" w:lineRule="exact"/>
        <w:jc w:val="center"/>
        <w:rPr>
          <w:rFonts w:hint="eastAsia" w:ascii="仿宋" w:hAnsi="仿宋" w:eastAsia="仿宋" w:cs="仿宋"/>
          <w:b/>
          <w:bCs/>
          <w:sz w:val="32"/>
          <w:szCs w:val="32"/>
        </w:rPr>
      </w:pPr>
      <w:r>
        <w:rPr>
          <w:rFonts w:hint="eastAsia" w:ascii="仿宋" w:hAnsi="仿宋" w:eastAsia="仿宋" w:cs="仿宋"/>
          <w:b/>
          <w:bCs/>
          <w:sz w:val="32"/>
          <w:szCs w:val="32"/>
        </w:rPr>
        <w:t>二○二</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月</w:t>
      </w:r>
    </w:p>
    <w:p w14:paraId="1AA3BDBB">
      <w:pPr>
        <w:spacing w:line="540" w:lineRule="exact"/>
        <w:ind w:firstLine="437"/>
        <w:jc w:val="center"/>
        <w:rPr>
          <w:rFonts w:hint="eastAsia" w:ascii="仿宋" w:hAnsi="仿宋" w:eastAsia="仿宋" w:cs="仿宋"/>
          <w:b/>
          <w:bCs/>
          <w:sz w:val="28"/>
          <w:szCs w:val="28"/>
        </w:rPr>
      </w:pPr>
    </w:p>
    <w:p w14:paraId="16B77536">
      <w:pPr>
        <w:spacing w:line="540" w:lineRule="exact"/>
        <w:ind w:firstLine="437"/>
        <w:jc w:val="center"/>
        <w:rPr>
          <w:rFonts w:hint="eastAsia" w:ascii="仿宋" w:hAnsi="仿宋" w:eastAsia="仿宋" w:cs="仿宋"/>
          <w:b/>
          <w:bCs/>
          <w:sz w:val="28"/>
          <w:szCs w:val="28"/>
        </w:rPr>
      </w:pPr>
    </w:p>
    <w:p w14:paraId="1D990948">
      <w:pPr>
        <w:spacing w:line="540" w:lineRule="exact"/>
        <w:ind w:firstLine="437"/>
        <w:rPr>
          <w:rFonts w:hint="eastAsia" w:ascii="仿宋" w:hAnsi="仿宋" w:eastAsia="仿宋" w:cs="仿宋"/>
          <w:b/>
          <w:bCs/>
          <w:sz w:val="28"/>
          <w:szCs w:val="28"/>
        </w:rPr>
      </w:pPr>
    </w:p>
    <w:sdt>
      <w:sdtPr>
        <w:rPr>
          <w:rFonts w:hint="eastAsia" w:ascii="仿宋" w:hAnsi="仿宋" w:eastAsia="仿宋" w:cs="仿宋"/>
          <w:b w:val="0"/>
          <w:bCs w:val="0"/>
          <w:color w:val="auto"/>
          <w:kern w:val="2"/>
          <w:sz w:val="21"/>
          <w:szCs w:val="24"/>
          <w:lang w:val="zh-CN"/>
        </w:rPr>
        <w:id w:val="109733633"/>
        <w:docPartObj>
          <w:docPartGallery w:val="Table of Contents"/>
          <w:docPartUnique/>
        </w:docPartObj>
      </w:sdtPr>
      <w:sdtEndPr>
        <w:rPr>
          <w:rFonts w:hint="eastAsia" w:ascii="仿宋" w:hAnsi="仿宋" w:eastAsia="仿宋" w:cs="仿宋"/>
          <w:b w:val="0"/>
          <w:bCs w:val="0"/>
          <w:color w:val="auto"/>
          <w:kern w:val="2"/>
          <w:sz w:val="21"/>
          <w:szCs w:val="24"/>
          <w:lang w:val="en-US"/>
        </w:rPr>
      </w:sdtEndPr>
      <w:sdtContent>
        <w:p w14:paraId="601DB90E">
          <w:pPr>
            <w:pStyle w:val="107"/>
            <w:jc w:val="center"/>
            <w:rPr>
              <w:rFonts w:hint="eastAsia" w:ascii="仿宋" w:hAnsi="仿宋" w:eastAsia="仿宋" w:cs="仿宋"/>
              <w:b w:val="0"/>
              <w:color w:val="auto"/>
              <w:sz w:val="30"/>
              <w:szCs w:val="30"/>
            </w:rPr>
          </w:pPr>
          <w:r>
            <w:rPr>
              <w:rFonts w:hint="eastAsia" w:ascii="仿宋" w:hAnsi="仿宋" w:eastAsia="仿宋" w:cs="仿宋"/>
              <w:b w:val="0"/>
              <w:color w:val="auto"/>
              <w:sz w:val="30"/>
              <w:szCs w:val="30"/>
              <w:lang w:val="zh-CN"/>
            </w:rPr>
            <w:t>目录</w:t>
          </w:r>
        </w:p>
        <w:p w14:paraId="06C8C66C">
          <w:pPr>
            <w:pStyle w:val="28"/>
            <w:tabs>
              <w:tab w:val="right" w:leader="dot" w:pos="9660"/>
            </w:tabs>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TOC \o "1-3" \h \z \u </w:instrText>
          </w:r>
          <w:r>
            <w:rPr>
              <w:rFonts w:hint="eastAsia" w:ascii="仿宋" w:hAnsi="仿宋" w:eastAsia="仿宋" w:cs="仿宋"/>
              <w:sz w:val="30"/>
              <w:szCs w:val="30"/>
            </w:rPr>
            <w:fldChar w:fldCharType="separate"/>
          </w:r>
          <w:r>
            <w:rPr>
              <w:rFonts w:hint="eastAsia" w:ascii="仿宋" w:hAnsi="仿宋" w:eastAsia="仿宋" w:cs="仿宋"/>
              <w:szCs w:val="30"/>
            </w:rPr>
            <w:fldChar w:fldCharType="begin"/>
          </w:r>
          <w:r>
            <w:rPr>
              <w:rFonts w:hint="eastAsia" w:ascii="仿宋" w:hAnsi="仿宋" w:eastAsia="仿宋" w:cs="仿宋"/>
              <w:szCs w:val="30"/>
            </w:rPr>
            <w:instrText xml:space="preserve"> HYPERLINK \l _Toc32143 </w:instrText>
          </w:r>
          <w:r>
            <w:rPr>
              <w:rFonts w:hint="eastAsia" w:ascii="仿宋" w:hAnsi="仿宋" w:eastAsia="仿宋" w:cs="仿宋"/>
              <w:szCs w:val="30"/>
            </w:rPr>
            <w:fldChar w:fldCharType="separate"/>
          </w:r>
          <w:r>
            <w:rPr>
              <w:rFonts w:hint="eastAsia" w:ascii="仿宋" w:hAnsi="仿宋" w:eastAsia="仿宋" w:cs="仿宋"/>
              <w:szCs w:val="32"/>
              <w:lang w:val="en-US" w:eastAsia="zh-CN"/>
            </w:rPr>
            <w:t>第一章</w:t>
          </w:r>
          <w:r>
            <w:rPr>
              <w:rFonts w:hint="eastAsia" w:ascii="仿宋" w:hAnsi="仿宋" w:eastAsia="仿宋" w:cs="仿宋"/>
              <w:szCs w:val="32"/>
            </w:rPr>
            <w:t xml:space="preserve">  </w:t>
          </w:r>
          <w:r>
            <w:rPr>
              <w:rFonts w:hint="eastAsia" w:ascii="仿宋" w:hAnsi="仿宋" w:eastAsia="仿宋" w:cs="仿宋"/>
              <w:szCs w:val="32"/>
              <w:lang w:val="en-US" w:eastAsia="zh-CN"/>
            </w:rPr>
            <w:t>竞价</w:t>
          </w:r>
          <w:r>
            <w:rPr>
              <w:rFonts w:hint="eastAsia" w:ascii="仿宋" w:hAnsi="仿宋" w:eastAsia="仿宋" w:cs="仿宋"/>
              <w:szCs w:val="32"/>
            </w:rPr>
            <w:t>公告</w:t>
          </w:r>
          <w:r>
            <w:tab/>
          </w:r>
          <w:r>
            <w:fldChar w:fldCharType="begin"/>
          </w:r>
          <w:r>
            <w:instrText xml:space="preserve"> PAGEREF _Toc32143 \h </w:instrText>
          </w:r>
          <w:r>
            <w:fldChar w:fldCharType="separate"/>
          </w:r>
          <w:r>
            <w:t>3</w:t>
          </w:r>
          <w:r>
            <w:fldChar w:fldCharType="end"/>
          </w:r>
          <w:r>
            <w:rPr>
              <w:rFonts w:hint="eastAsia" w:ascii="仿宋" w:hAnsi="仿宋" w:eastAsia="仿宋" w:cs="仿宋"/>
              <w:szCs w:val="30"/>
            </w:rPr>
            <w:fldChar w:fldCharType="end"/>
          </w:r>
        </w:p>
        <w:p w14:paraId="7691A023">
          <w:pPr>
            <w:pStyle w:val="28"/>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_Toc2077 </w:instrText>
          </w:r>
          <w:r>
            <w:rPr>
              <w:rFonts w:hint="eastAsia" w:ascii="仿宋" w:hAnsi="仿宋" w:eastAsia="仿宋" w:cs="仿宋"/>
              <w:szCs w:val="30"/>
            </w:rPr>
            <w:fldChar w:fldCharType="separate"/>
          </w:r>
          <w:r>
            <w:rPr>
              <w:rFonts w:hint="eastAsia" w:ascii="仿宋" w:hAnsi="仿宋" w:eastAsia="仿宋" w:cs="仿宋"/>
              <w:szCs w:val="28"/>
            </w:rPr>
            <w:t>第二章  投标人须知</w:t>
          </w:r>
          <w:r>
            <w:tab/>
          </w:r>
          <w:r>
            <w:fldChar w:fldCharType="begin"/>
          </w:r>
          <w:r>
            <w:instrText xml:space="preserve"> PAGEREF _Toc2077 \h </w:instrText>
          </w:r>
          <w:r>
            <w:fldChar w:fldCharType="separate"/>
          </w:r>
          <w:r>
            <w:t>5</w:t>
          </w:r>
          <w:r>
            <w:fldChar w:fldCharType="end"/>
          </w:r>
          <w:r>
            <w:rPr>
              <w:rFonts w:hint="eastAsia" w:ascii="仿宋" w:hAnsi="仿宋" w:eastAsia="仿宋" w:cs="仿宋"/>
              <w:szCs w:val="30"/>
            </w:rPr>
            <w:fldChar w:fldCharType="end"/>
          </w:r>
        </w:p>
        <w:p w14:paraId="19185EAF">
          <w:pPr>
            <w:pStyle w:val="28"/>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_Toc31288 </w:instrText>
          </w:r>
          <w:r>
            <w:rPr>
              <w:rFonts w:hint="eastAsia" w:ascii="仿宋" w:hAnsi="仿宋" w:eastAsia="仿宋" w:cs="仿宋"/>
              <w:szCs w:val="30"/>
            </w:rPr>
            <w:fldChar w:fldCharType="separate"/>
          </w:r>
          <w:r>
            <w:rPr>
              <w:rFonts w:hint="eastAsia" w:ascii="仿宋" w:hAnsi="仿宋" w:eastAsia="仿宋" w:cs="仿宋"/>
            </w:rPr>
            <w:t>第四章 让售业务要求</w:t>
          </w:r>
          <w:r>
            <w:tab/>
          </w:r>
          <w:r>
            <w:fldChar w:fldCharType="begin"/>
          </w:r>
          <w:r>
            <w:instrText xml:space="preserve"> PAGEREF _Toc31288 \h </w:instrText>
          </w:r>
          <w:r>
            <w:fldChar w:fldCharType="separate"/>
          </w:r>
          <w:r>
            <w:t>11</w:t>
          </w:r>
          <w:r>
            <w:fldChar w:fldCharType="end"/>
          </w:r>
          <w:r>
            <w:rPr>
              <w:rFonts w:hint="eastAsia" w:ascii="仿宋" w:hAnsi="仿宋" w:eastAsia="仿宋" w:cs="仿宋"/>
              <w:szCs w:val="30"/>
            </w:rPr>
            <w:fldChar w:fldCharType="end"/>
          </w:r>
        </w:p>
        <w:p w14:paraId="0CCAD031">
          <w:pPr>
            <w:pStyle w:val="28"/>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_Toc328 </w:instrText>
          </w:r>
          <w:r>
            <w:rPr>
              <w:rFonts w:hint="eastAsia" w:ascii="仿宋" w:hAnsi="仿宋" w:eastAsia="仿宋" w:cs="仿宋"/>
              <w:szCs w:val="30"/>
            </w:rPr>
            <w:fldChar w:fldCharType="separate"/>
          </w:r>
          <w:r>
            <w:rPr>
              <w:rFonts w:hint="eastAsia" w:ascii="仿宋" w:hAnsi="仿宋" w:eastAsia="仿宋" w:cs="仿宋"/>
              <w:szCs w:val="32"/>
            </w:rPr>
            <w:t>第五章 合同条款及格式</w:t>
          </w:r>
          <w:r>
            <w:tab/>
          </w:r>
          <w:r>
            <w:fldChar w:fldCharType="begin"/>
          </w:r>
          <w:r>
            <w:instrText xml:space="preserve"> PAGEREF _Toc328 \h </w:instrText>
          </w:r>
          <w:r>
            <w:fldChar w:fldCharType="separate"/>
          </w:r>
          <w:r>
            <w:t>12</w:t>
          </w:r>
          <w:r>
            <w:fldChar w:fldCharType="end"/>
          </w:r>
          <w:r>
            <w:rPr>
              <w:rFonts w:hint="eastAsia" w:ascii="仿宋" w:hAnsi="仿宋" w:eastAsia="仿宋" w:cs="仿宋"/>
              <w:szCs w:val="30"/>
            </w:rPr>
            <w:fldChar w:fldCharType="end"/>
          </w:r>
        </w:p>
        <w:p w14:paraId="661480EF">
          <w:pPr>
            <w:pStyle w:val="28"/>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_Toc23524 </w:instrText>
          </w:r>
          <w:r>
            <w:rPr>
              <w:rFonts w:hint="eastAsia" w:ascii="仿宋" w:hAnsi="仿宋" w:eastAsia="仿宋" w:cs="仿宋"/>
              <w:szCs w:val="30"/>
            </w:rPr>
            <w:fldChar w:fldCharType="separate"/>
          </w:r>
          <w:r>
            <w:rPr>
              <w:rFonts w:hint="eastAsia" w:ascii="仿宋" w:hAnsi="仿宋" w:eastAsia="仿宋" w:cs="仿宋"/>
              <w:kern w:val="0"/>
              <w:szCs w:val="72"/>
            </w:rPr>
            <w:t>投  标  文  件</w:t>
          </w:r>
          <w:r>
            <w:tab/>
          </w:r>
          <w:r>
            <w:fldChar w:fldCharType="begin"/>
          </w:r>
          <w:r>
            <w:instrText xml:space="preserve"> PAGEREF _Toc23524 \h </w:instrText>
          </w:r>
          <w:r>
            <w:fldChar w:fldCharType="separate"/>
          </w:r>
          <w:r>
            <w:t>15</w:t>
          </w:r>
          <w:r>
            <w:fldChar w:fldCharType="end"/>
          </w:r>
          <w:r>
            <w:rPr>
              <w:rFonts w:hint="eastAsia" w:ascii="仿宋" w:hAnsi="仿宋" w:eastAsia="仿宋" w:cs="仿宋"/>
              <w:szCs w:val="30"/>
            </w:rPr>
            <w:fldChar w:fldCharType="end"/>
          </w:r>
        </w:p>
        <w:p w14:paraId="4A73BF22">
          <w:pPr>
            <w:pStyle w:val="32"/>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_Toc9435 </w:instrText>
          </w:r>
          <w:r>
            <w:rPr>
              <w:rFonts w:hint="eastAsia" w:ascii="仿宋" w:hAnsi="仿宋" w:eastAsia="仿宋" w:cs="仿宋"/>
              <w:szCs w:val="30"/>
            </w:rPr>
            <w:fldChar w:fldCharType="separate"/>
          </w:r>
          <w:r>
            <w:rPr>
              <w:rFonts w:hint="eastAsia" w:ascii="仿宋" w:hAnsi="仿宋" w:eastAsia="仿宋" w:cs="仿宋"/>
              <w:bCs w:val="0"/>
              <w:szCs w:val="28"/>
            </w:rPr>
            <w:t>一、 投标函</w:t>
          </w:r>
          <w:r>
            <w:tab/>
          </w:r>
          <w:r>
            <w:fldChar w:fldCharType="begin"/>
          </w:r>
          <w:r>
            <w:instrText xml:space="preserve"> PAGEREF _Toc9435 \h </w:instrText>
          </w:r>
          <w:r>
            <w:fldChar w:fldCharType="separate"/>
          </w:r>
          <w:r>
            <w:t>17</w:t>
          </w:r>
          <w:r>
            <w:fldChar w:fldCharType="end"/>
          </w:r>
          <w:r>
            <w:rPr>
              <w:rFonts w:hint="eastAsia" w:ascii="仿宋" w:hAnsi="仿宋" w:eastAsia="仿宋" w:cs="仿宋"/>
              <w:szCs w:val="30"/>
            </w:rPr>
            <w:fldChar w:fldCharType="end"/>
          </w:r>
        </w:p>
        <w:p w14:paraId="49A65AB1">
          <w:pPr>
            <w:pStyle w:val="32"/>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_Toc1797 </w:instrText>
          </w:r>
          <w:r>
            <w:rPr>
              <w:rFonts w:hint="eastAsia" w:ascii="仿宋" w:hAnsi="仿宋" w:eastAsia="仿宋" w:cs="仿宋"/>
              <w:szCs w:val="30"/>
            </w:rPr>
            <w:fldChar w:fldCharType="separate"/>
          </w:r>
          <w:r>
            <w:rPr>
              <w:rFonts w:hint="eastAsia" w:ascii="仿宋" w:hAnsi="仿宋" w:eastAsia="仿宋" w:cs="仿宋"/>
              <w:bCs w:val="0"/>
              <w:szCs w:val="28"/>
            </w:rPr>
            <w:t>二、 营业执照（扫描件）</w:t>
          </w:r>
          <w:r>
            <w:tab/>
          </w:r>
          <w:r>
            <w:fldChar w:fldCharType="begin"/>
          </w:r>
          <w:r>
            <w:instrText xml:space="preserve"> PAGEREF _Toc1797 \h </w:instrText>
          </w:r>
          <w:r>
            <w:fldChar w:fldCharType="separate"/>
          </w:r>
          <w:r>
            <w:t>18</w:t>
          </w:r>
          <w:r>
            <w:fldChar w:fldCharType="end"/>
          </w:r>
          <w:r>
            <w:rPr>
              <w:rFonts w:hint="eastAsia" w:ascii="仿宋" w:hAnsi="仿宋" w:eastAsia="仿宋" w:cs="仿宋"/>
              <w:szCs w:val="30"/>
            </w:rPr>
            <w:fldChar w:fldCharType="end"/>
          </w:r>
        </w:p>
        <w:p w14:paraId="1361BFF3">
          <w:pPr>
            <w:pStyle w:val="32"/>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_Toc4874 </w:instrText>
          </w:r>
          <w:r>
            <w:rPr>
              <w:rFonts w:hint="eastAsia" w:ascii="仿宋" w:hAnsi="仿宋" w:eastAsia="仿宋" w:cs="仿宋"/>
              <w:szCs w:val="30"/>
            </w:rPr>
            <w:fldChar w:fldCharType="separate"/>
          </w:r>
          <w:r>
            <w:rPr>
              <w:rFonts w:hint="eastAsia" w:ascii="仿宋" w:hAnsi="仿宋" w:eastAsia="仿宋" w:cs="仿宋"/>
              <w:bCs w:val="0"/>
              <w:szCs w:val="28"/>
            </w:rPr>
            <w:t>三、 法定代表人证明书</w:t>
          </w:r>
          <w:r>
            <w:tab/>
          </w:r>
          <w:r>
            <w:fldChar w:fldCharType="begin"/>
          </w:r>
          <w:r>
            <w:instrText xml:space="preserve"> PAGEREF _Toc4874 \h </w:instrText>
          </w:r>
          <w:r>
            <w:fldChar w:fldCharType="separate"/>
          </w:r>
          <w:r>
            <w:t>19</w:t>
          </w:r>
          <w:r>
            <w:fldChar w:fldCharType="end"/>
          </w:r>
          <w:r>
            <w:rPr>
              <w:rFonts w:hint="eastAsia" w:ascii="仿宋" w:hAnsi="仿宋" w:eastAsia="仿宋" w:cs="仿宋"/>
              <w:szCs w:val="30"/>
            </w:rPr>
            <w:fldChar w:fldCharType="end"/>
          </w:r>
        </w:p>
        <w:p w14:paraId="37FE3EE5">
          <w:pPr>
            <w:pStyle w:val="32"/>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_Toc23136 </w:instrText>
          </w:r>
          <w:r>
            <w:rPr>
              <w:rFonts w:hint="eastAsia" w:ascii="仿宋" w:hAnsi="仿宋" w:eastAsia="仿宋" w:cs="仿宋"/>
              <w:szCs w:val="30"/>
            </w:rPr>
            <w:fldChar w:fldCharType="separate"/>
          </w:r>
          <w:r>
            <w:rPr>
              <w:rFonts w:hint="eastAsia" w:ascii="仿宋" w:hAnsi="仿宋" w:eastAsia="仿宋" w:cs="仿宋"/>
              <w:bCs w:val="0"/>
              <w:szCs w:val="28"/>
            </w:rPr>
            <w:t>四、 授权委托书</w:t>
          </w:r>
          <w:r>
            <w:tab/>
          </w:r>
          <w:r>
            <w:fldChar w:fldCharType="begin"/>
          </w:r>
          <w:r>
            <w:instrText xml:space="preserve"> PAGEREF _Toc23136 \h </w:instrText>
          </w:r>
          <w:r>
            <w:fldChar w:fldCharType="separate"/>
          </w:r>
          <w:r>
            <w:t>20</w:t>
          </w:r>
          <w:r>
            <w:fldChar w:fldCharType="end"/>
          </w:r>
          <w:r>
            <w:rPr>
              <w:rFonts w:hint="eastAsia" w:ascii="仿宋" w:hAnsi="仿宋" w:eastAsia="仿宋" w:cs="仿宋"/>
              <w:szCs w:val="30"/>
            </w:rPr>
            <w:fldChar w:fldCharType="end"/>
          </w:r>
        </w:p>
        <w:p w14:paraId="6546C3AB">
          <w:pPr>
            <w:pStyle w:val="32"/>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_Toc31073 </w:instrText>
          </w:r>
          <w:r>
            <w:rPr>
              <w:rFonts w:hint="eastAsia" w:ascii="仿宋" w:hAnsi="仿宋" w:eastAsia="仿宋" w:cs="仿宋"/>
              <w:szCs w:val="30"/>
            </w:rPr>
            <w:fldChar w:fldCharType="separate"/>
          </w:r>
          <w:r>
            <w:rPr>
              <w:rFonts w:hint="eastAsia" w:ascii="仿宋" w:hAnsi="仿宋" w:eastAsia="仿宋" w:cs="仿宋"/>
              <w:bCs w:val="0"/>
              <w:szCs w:val="28"/>
            </w:rPr>
            <w:t>五、 投标保证金承诺函</w:t>
          </w:r>
          <w:r>
            <w:tab/>
          </w:r>
          <w:r>
            <w:fldChar w:fldCharType="begin"/>
          </w:r>
          <w:r>
            <w:instrText xml:space="preserve"> PAGEREF _Toc31073 \h </w:instrText>
          </w:r>
          <w:r>
            <w:fldChar w:fldCharType="separate"/>
          </w:r>
          <w:r>
            <w:t>21</w:t>
          </w:r>
          <w:r>
            <w:fldChar w:fldCharType="end"/>
          </w:r>
          <w:r>
            <w:rPr>
              <w:rFonts w:hint="eastAsia" w:ascii="仿宋" w:hAnsi="仿宋" w:eastAsia="仿宋" w:cs="仿宋"/>
              <w:szCs w:val="30"/>
            </w:rPr>
            <w:fldChar w:fldCharType="end"/>
          </w:r>
        </w:p>
        <w:p w14:paraId="0C2C6081">
          <w:pPr>
            <w:pStyle w:val="32"/>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_Toc22467 </w:instrText>
          </w:r>
          <w:r>
            <w:rPr>
              <w:rFonts w:hint="eastAsia" w:ascii="仿宋" w:hAnsi="仿宋" w:eastAsia="仿宋" w:cs="仿宋"/>
              <w:szCs w:val="30"/>
            </w:rPr>
            <w:fldChar w:fldCharType="separate"/>
          </w:r>
          <w:r>
            <w:rPr>
              <w:rFonts w:hint="eastAsia" w:ascii="仿宋" w:hAnsi="仿宋" w:eastAsia="仿宋" w:cs="仿宋"/>
              <w:bCs w:val="0"/>
              <w:szCs w:val="28"/>
            </w:rPr>
            <w:t>六、 投标单位开票信息表</w:t>
          </w:r>
          <w:r>
            <w:tab/>
          </w:r>
          <w:r>
            <w:fldChar w:fldCharType="begin"/>
          </w:r>
          <w:r>
            <w:instrText xml:space="preserve"> PAGEREF _Toc22467 \h </w:instrText>
          </w:r>
          <w:r>
            <w:fldChar w:fldCharType="separate"/>
          </w:r>
          <w:r>
            <w:t>22</w:t>
          </w:r>
          <w:r>
            <w:fldChar w:fldCharType="end"/>
          </w:r>
          <w:r>
            <w:rPr>
              <w:rFonts w:hint="eastAsia" w:ascii="仿宋" w:hAnsi="仿宋" w:eastAsia="仿宋" w:cs="仿宋"/>
              <w:szCs w:val="30"/>
            </w:rPr>
            <w:fldChar w:fldCharType="end"/>
          </w:r>
        </w:p>
        <w:p w14:paraId="351BBAD5">
          <w:pPr>
            <w:pStyle w:val="32"/>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_Toc31520 </w:instrText>
          </w:r>
          <w:r>
            <w:rPr>
              <w:rFonts w:hint="eastAsia" w:ascii="仿宋" w:hAnsi="仿宋" w:eastAsia="仿宋" w:cs="仿宋"/>
              <w:szCs w:val="30"/>
            </w:rPr>
            <w:fldChar w:fldCharType="separate"/>
          </w:r>
          <w:r>
            <w:rPr>
              <w:rFonts w:hint="eastAsia" w:ascii="仿宋" w:hAnsi="仿宋" w:eastAsia="仿宋" w:cs="仿宋"/>
              <w:bCs w:val="0"/>
              <w:szCs w:val="28"/>
            </w:rPr>
            <w:t>七、 业绩证明材料（复印件+单位盖公章）</w:t>
          </w:r>
          <w:r>
            <w:tab/>
          </w:r>
          <w:r>
            <w:fldChar w:fldCharType="begin"/>
          </w:r>
          <w:r>
            <w:instrText xml:space="preserve"> PAGEREF _Toc31520 \h </w:instrText>
          </w:r>
          <w:r>
            <w:fldChar w:fldCharType="separate"/>
          </w:r>
          <w:r>
            <w:t>23</w:t>
          </w:r>
          <w:r>
            <w:fldChar w:fldCharType="end"/>
          </w:r>
          <w:r>
            <w:rPr>
              <w:rFonts w:hint="eastAsia" w:ascii="仿宋" w:hAnsi="仿宋" w:eastAsia="仿宋" w:cs="仿宋"/>
              <w:szCs w:val="30"/>
            </w:rPr>
            <w:fldChar w:fldCharType="end"/>
          </w:r>
        </w:p>
        <w:p w14:paraId="268168A7">
          <w:pPr>
            <w:pStyle w:val="32"/>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_Toc17265 </w:instrText>
          </w:r>
          <w:r>
            <w:rPr>
              <w:rFonts w:hint="eastAsia" w:ascii="仿宋" w:hAnsi="仿宋" w:eastAsia="仿宋" w:cs="仿宋"/>
              <w:szCs w:val="30"/>
            </w:rPr>
            <w:fldChar w:fldCharType="separate"/>
          </w:r>
          <w:r>
            <w:rPr>
              <w:rFonts w:hint="eastAsia" w:ascii="仿宋" w:hAnsi="仿宋" w:eastAsia="仿宋" w:cs="仿宋"/>
              <w:bCs w:val="0"/>
              <w:szCs w:val="28"/>
            </w:rPr>
            <w:t>八、 其它资质证明材料</w:t>
          </w:r>
          <w:r>
            <w:tab/>
          </w:r>
          <w:r>
            <w:fldChar w:fldCharType="begin"/>
          </w:r>
          <w:r>
            <w:instrText xml:space="preserve"> PAGEREF _Toc17265 \h </w:instrText>
          </w:r>
          <w:r>
            <w:fldChar w:fldCharType="separate"/>
          </w:r>
          <w:r>
            <w:t>23</w:t>
          </w:r>
          <w:r>
            <w:fldChar w:fldCharType="end"/>
          </w:r>
          <w:r>
            <w:rPr>
              <w:rFonts w:hint="eastAsia" w:ascii="仿宋" w:hAnsi="仿宋" w:eastAsia="仿宋" w:cs="仿宋"/>
              <w:szCs w:val="30"/>
            </w:rPr>
            <w:fldChar w:fldCharType="end"/>
          </w:r>
        </w:p>
        <w:p w14:paraId="49360F57">
          <w:pPr>
            <w:pStyle w:val="28"/>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_Toc18807 </w:instrText>
          </w:r>
          <w:r>
            <w:rPr>
              <w:rFonts w:hint="eastAsia" w:ascii="仿宋" w:hAnsi="仿宋" w:eastAsia="仿宋" w:cs="仿宋"/>
              <w:szCs w:val="30"/>
            </w:rPr>
            <w:fldChar w:fldCharType="separate"/>
          </w:r>
          <w:r>
            <w:rPr>
              <w:rFonts w:hint="eastAsia" w:ascii="仿宋" w:hAnsi="仿宋" w:eastAsia="仿宋" w:cs="仿宋"/>
              <w:kern w:val="0"/>
              <w:szCs w:val="28"/>
            </w:rPr>
            <w:t>第二部分：商务标部分</w:t>
          </w:r>
          <w:r>
            <w:tab/>
          </w:r>
          <w:r>
            <w:fldChar w:fldCharType="begin"/>
          </w:r>
          <w:r>
            <w:instrText xml:space="preserve"> PAGEREF _Toc18807 \h </w:instrText>
          </w:r>
          <w:r>
            <w:fldChar w:fldCharType="separate"/>
          </w:r>
          <w:r>
            <w:t>24</w:t>
          </w:r>
          <w:r>
            <w:fldChar w:fldCharType="end"/>
          </w:r>
          <w:r>
            <w:rPr>
              <w:rFonts w:hint="eastAsia" w:ascii="仿宋" w:hAnsi="仿宋" w:eastAsia="仿宋" w:cs="仿宋"/>
              <w:szCs w:val="30"/>
            </w:rPr>
            <w:fldChar w:fldCharType="end"/>
          </w:r>
        </w:p>
        <w:p w14:paraId="61CC7BF9">
          <w:pPr>
            <w:pStyle w:val="32"/>
            <w:tabs>
              <w:tab w:val="right" w:pos="4000"/>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_Toc30698 </w:instrText>
          </w:r>
          <w:r>
            <w:rPr>
              <w:rFonts w:hint="eastAsia" w:ascii="仿宋" w:hAnsi="仿宋" w:eastAsia="仿宋" w:cs="仿宋"/>
              <w:szCs w:val="30"/>
            </w:rPr>
            <w:fldChar w:fldCharType="separate"/>
          </w:r>
          <w:r>
            <w:rPr>
              <w:rFonts w:hint="eastAsia" w:ascii="仿宋" w:hAnsi="仿宋" w:eastAsia="仿宋" w:cs="仿宋"/>
              <w:szCs w:val="28"/>
            </w:rPr>
            <w:t>一、开标一览表</w:t>
          </w:r>
          <w:r>
            <w:rPr>
              <w:rFonts w:hint="eastAsia" w:ascii="仿宋" w:hAnsi="仿宋" w:eastAsia="仿宋" w:cs="仿宋"/>
              <w:szCs w:val="28"/>
            </w:rPr>
            <w:tab/>
          </w:r>
          <w:r>
            <w:rPr>
              <w:rFonts w:hint="eastAsia" w:ascii="仿宋" w:hAnsi="仿宋" w:eastAsia="仿宋" w:cs="仿宋"/>
              <w:bCs w:val="0"/>
              <w:szCs w:val="28"/>
            </w:rPr>
            <w:t>详见EXCEL版《开标一览表》。</w:t>
          </w:r>
          <w:r>
            <w:tab/>
          </w:r>
          <w:r>
            <w:fldChar w:fldCharType="begin"/>
          </w:r>
          <w:r>
            <w:instrText xml:space="preserve"> PAGEREF _Toc30698 \h </w:instrText>
          </w:r>
          <w:r>
            <w:fldChar w:fldCharType="separate"/>
          </w:r>
          <w:r>
            <w:t>24</w:t>
          </w:r>
          <w:r>
            <w:fldChar w:fldCharType="end"/>
          </w:r>
          <w:r>
            <w:rPr>
              <w:rFonts w:hint="eastAsia" w:ascii="仿宋" w:hAnsi="仿宋" w:eastAsia="仿宋" w:cs="仿宋"/>
              <w:szCs w:val="30"/>
            </w:rPr>
            <w:fldChar w:fldCharType="end"/>
          </w:r>
        </w:p>
        <w:p w14:paraId="263B5C1D">
          <w:pPr>
            <w:pStyle w:val="32"/>
            <w:tabs>
              <w:tab w:val="right" w:pos="4400"/>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_Toc21165 </w:instrText>
          </w:r>
          <w:r>
            <w:rPr>
              <w:rFonts w:hint="eastAsia" w:ascii="仿宋" w:hAnsi="仿宋" w:eastAsia="仿宋" w:cs="仿宋"/>
              <w:szCs w:val="30"/>
            </w:rPr>
            <w:fldChar w:fldCharType="separate"/>
          </w:r>
          <w:r>
            <w:rPr>
              <w:rFonts w:hint="eastAsia" w:ascii="仿宋" w:hAnsi="仿宋" w:eastAsia="仿宋" w:cs="仿宋"/>
              <w:szCs w:val="28"/>
            </w:rPr>
            <w:t>二、 商务/技术偏离表</w:t>
          </w:r>
          <w:r>
            <w:rPr>
              <w:rFonts w:hint="eastAsia" w:ascii="仿宋" w:hAnsi="仿宋" w:eastAsia="仿宋" w:cs="仿宋"/>
              <w:szCs w:val="28"/>
            </w:rPr>
            <w:tab/>
          </w:r>
          <w:r>
            <w:rPr>
              <w:rFonts w:hint="eastAsia" w:ascii="仿宋" w:hAnsi="仿宋" w:eastAsia="仿宋" w:cs="仿宋"/>
              <w:bCs w:val="0"/>
              <w:szCs w:val="28"/>
            </w:rPr>
            <w:t>详见EXCEL版《偏离表》。</w:t>
          </w:r>
          <w:r>
            <w:tab/>
          </w:r>
          <w:r>
            <w:fldChar w:fldCharType="begin"/>
          </w:r>
          <w:r>
            <w:instrText xml:space="preserve"> PAGEREF _Toc21165 \h </w:instrText>
          </w:r>
          <w:r>
            <w:fldChar w:fldCharType="separate"/>
          </w:r>
          <w:r>
            <w:t>24</w:t>
          </w:r>
          <w:r>
            <w:fldChar w:fldCharType="end"/>
          </w:r>
          <w:r>
            <w:rPr>
              <w:rFonts w:hint="eastAsia" w:ascii="仿宋" w:hAnsi="仿宋" w:eastAsia="仿宋" w:cs="仿宋"/>
              <w:szCs w:val="30"/>
            </w:rPr>
            <w:fldChar w:fldCharType="end"/>
          </w:r>
        </w:p>
        <w:p w14:paraId="02EC33CD">
          <w:pPr>
            <w:rPr>
              <w:rFonts w:hint="eastAsia" w:ascii="仿宋" w:hAnsi="仿宋" w:eastAsia="仿宋" w:cs="仿宋"/>
            </w:rPr>
          </w:pPr>
          <w:r>
            <w:rPr>
              <w:rFonts w:hint="eastAsia" w:ascii="仿宋" w:hAnsi="仿宋" w:eastAsia="仿宋" w:cs="仿宋"/>
              <w:szCs w:val="30"/>
            </w:rPr>
            <w:fldChar w:fldCharType="end"/>
          </w:r>
        </w:p>
      </w:sdtContent>
    </w:sdt>
    <w:p w14:paraId="10E30C5E">
      <w:pPr>
        <w:spacing w:line="540" w:lineRule="exact"/>
        <w:rPr>
          <w:rFonts w:hint="eastAsia" w:ascii="仿宋" w:hAnsi="仿宋" w:eastAsia="仿宋" w:cs="仿宋"/>
          <w:sz w:val="28"/>
          <w:szCs w:val="28"/>
        </w:rPr>
      </w:pPr>
    </w:p>
    <w:p w14:paraId="4C95426D">
      <w:pPr>
        <w:widowControl/>
        <w:jc w:val="left"/>
        <w:rPr>
          <w:rFonts w:hint="eastAsia" w:ascii="仿宋" w:hAnsi="仿宋" w:eastAsia="仿宋" w:cs="仿宋"/>
          <w:sz w:val="28"/>
          <w:szCs w:val="28"/>
        </w:rPr>
      </w:pPr>
      <w:r>
        <w:rPr>
          <w:rFonts w:hint="eastAsia" w:ascii="仿宋" w:hAnsi="仿宋" w:eastAsia="仿宋" w:cs="仿宋"/>
          <w:sz w:val="28"/>
          <w:szCs w:val="28"/>
        </w:rPr>
        <w:br w:type="page"/>
      </w:r>
    </w:p>
    <w:bookmarkEnd w:id="1"/>
    <w:bookmarkEnd w:id="2"/>
    <w:p w14:paraId="25C95E7F">
      <w:pPr>
        <w:pStyle w:val="37"/>
        <w:ind w:left="1404"/>
        <w:jc w:val="both"/>
        <w:rPr>
          <w:rFonts w:hint="eastAsia" w:ascii="仿宋" w:hAnsi="仿宋" w:eastAsia="仿宋" w:cs="仿宋"/>
          <w:szCs w:val="32"/>
        </w:rPr>
      </w:pPr>
      <w:bookmarkStart w:id="3" w:name="_Toc303864864"/>
      <w:r>
        <w:rPr>
          <w:rFonts w:hint="eastAsia" w:ascii="仿宋" w:hAnsi="仿宋" w:eastAsia="仿宋" w:cs="仿宋"/>
          <w:szCs w:val="32"/>
        </w:rPr>
        <w:t xml:space="preserve">             </w:t>
      </w:r>
      <w:bookmarkStart w:id="4" w:name="_Toc32143"/>
      <w:r>
        <w:rPr>
          <w:rFonts w:hint="eastAsia" w:ascii="仿宋" w:hAnsi="仿宋" w:eastAsia="仿宋" w:cs="仿宋"/>
          <w:szCs w:val="32"/>
          <w:lang w:val="en-US" w:eastAsia="zh-CN"/>
        </w:rPr>
        <w:t>第一章</w:t>
      </w:r>
      <w:r>
        <w:rPr>
          <w:rFonts w:hint="eastAsia" w:ascii="仿宋" w:hAnsi="仿宋" w:eastAsia="仿宋" w:cs="仿宋"/>
          <w:szCs w:val="32"/>
        </w:rPr>
        <w:t xml:space="preserve">  </w:t>
      </w:r>
      <w:bookmarkStart w:id="5" w:name="_Toc526861349"/>
      <w:bookmarkStart w:id="6" w:name="_Toc61354154"/>
      <w:bookmarkStart w:id="7" w:name="_Toc526246862"/>
      <w:bookmarkStart w:id="8" w:name="_Toc526778066"/>
      <w:r>
        <w:rPr>
          <w:rFonts w:hint="eastAsia" w:ascii="仿宋" w:hAnsi="仿宋" w:eastAsia="仿宋" w:cs="仿宋"/>
          <w:szCs w:val="32"/>
          <w:lang w:val="en-US" w:eastAsia="zh-CN"/>
        </w:rPr>
        <w:t>竞价</w:t>
      </w:r>
      <w:r>
        <w:rPr>
          <w:rFonts w:hint="eastAsia" w:ascii="仿宋" w:hAnsi="仿宋" w:eastAsia="仿宋" w:cs="仿宋"/>
          <w:szCs w:val="32"/>
        </w:rPr>
        <w:t>公告</w:t>
      </w:r>
      <w:bookmarkEnd w:id="4"/>
      <w:bookmarkEnd w:id="5"/>
      <w:bookmarkEnd w:id="6"/>
      <w:bookmarkEnd w:id="7"/>
      <w:bookmarkEnd w:id="8"/>
    </w:p>
    <w:p w14:paraId="3E31FF29">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03CC3D29">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项目编号：HGJYG2025024</w:t>
      </w:r>
    </w:p>
    <w:p w14:paraId="64B985F0">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项目名称：2025年4月废矿物油让售年标项目</w:t>
      </w:r>
    </w:p>
    <w:p w14:paraId="44AC82AD">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2696BE99">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货物名称、数量、主要技术参数、交货时间具体详见让售清单：</w:t>
      </w:r>
    </w:p>
    <w:p w14:paraId="4FC68C5D">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43746563">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14:paraId="361FA74B">
      <w:pPr>
        <w:pStyle w:val="104"/>
        <w:adjustRightInd w:val="0"/>
        <w:snapToGrid w:val="0"/>
        <w:spacing w:line="360" w:lineRule="exact"/>
        <w:ind w:firstLine="0" w:firstLineChars="0"/>
        <w:rPr>
          <w:rFonts w:hint="eastAsia" w:ascii="仿宋" w:hAnsi="仿宋" w:eastAsia="仿宋" w:cs="仿宋"/>
          <w:sz w:val="28"/>
          <w:szCs w:val="28"/>
        </w:rPr>
      </w:pPr>
    </w:p>
    <w:p w14:paraId="7B84B0D8">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BCFE60A">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w:t>
      </w:r>
      <w:r>
        <w:rPr>
          <w:rFonts w:hint="eastAsia" w:ascii="仿宋" w:hAnsi="仿宋" w:eastAsia="仿宋" w:cs="仿宋"/>
          <w:sz w:val="28"/>
          <w:szCs w:val="28"/>
          <w:lang w:eastAsia="zh-CN"/>
        </w:rPr>
        <w:t>竞价</w:t>
      </w:r>
      <w:r>
        <w:rPr>
          <w:rFonts w:hint="eastAsia" w:ascii="仿宋" w:hAnsi="仿宋" w:eastAsia="仿宋" w:cs="仿宋"/>
          <w:sz w:val="28"/>
          <w:szCs w:val="28"/>
        </w:rPr>
        <w:t>让售标的物</w:t>
      </w:r>
      <w:r>
        <w:rPr>
          <w:rFonts w:hint="eastAsia" w:ascii="仿宋" w:hAnsi="仿宋" w:eastAsia="仿宋" w:cs="仿宋"/>
          <w:sz w:val="28"/>
          <w:szCs w:val="28"/>
          <w:lang w:eastAsia="zh-CN"/>
        </w:rPr>
        <w:t>的</w:t>
      </w:r>
      <w:r>
        <w:rPr>
          <w:rFonts w:hint="eastAsia" w:ascii="仿宋" w:hAnsi="仿宋" w:eastAsia="仿宋" w:cs="仿宋"/>
          <w:b/>
          <w:bCs/>
          <w:sz w:val="28"/>
          <w:szCs w:val="28"/>
          <w:highlight w:val="yellow"/>
          <w:lang w:val="en-US" w:eastAsia="zh-CN"/>
        </w:rPr>
        <w:t>生产企业</w:t>
      </w:r>
      <w:r>
        <w:rPr>
          <w:rFonts w:hint="eastAsia" w:ascii="仿宋" w:hAnsi="仿宋" w:eastAsia="仿宋" w:cs="仿宋"/>
          <w:sz w:val="28"/>
          <w:szCs w:val="28"/>
        </w:rPr>
        <w:t>。</w:t>
      </w:r>
    </w:p>
    <w:p w14:paraId="147347CA">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资质要求：具有合格有效的《危险废物经营许可证》，并包含HW08类别许可</w:t>
      </w:r>
      <w:r>
        <w:rPr>
          <w:rFonts w:hint="eastAsia" w:ascii="仿宋" w:hAnsi="仿宋" w:eastAsia="仿宋" w:cs="仿宋"/>
          <w:sz w:val="28"/>
          <w:szCs w:val="28"/>
          <w:lang w:eastAsia="zh-CN"/>
        </w:rPr>
        <w:t>，</w:t>
      </w:r>
      <w:r>
        <w:rPr>
          <w:rFonts w:hint="eastAsia" w:ascii="仿宋" w:hAnsi="仿宋" w:eastAsia="仿宋" w:cs="仿宋"/>
          <w:sz w:val="28"/>
          <w:szCs w:val="28"/>
        </w:rPr>
        <w:t>投标文件递交截止时间</w:t>
      </w:r>
      <w:r>
        <w:rPr>
          <w:rFonts w:hint="eastAsia" w:ascii="仿宋" w:hAnsi="仿宋" w:eastAsia="仿宋" w:cs="仿宋"/>
          <w:sz w:val="28"/>
          <w:szCs w:val="28"/>
          <w:lang w:val="en-US" w:eastAsia="zh-CN"/>
        </w:rPr>
        <w:t>之前需</w:t>
      </w:r>
      <w:r>
        <w:rPr>
          <w:rFonts w:hint="eastAsia" w:ascii="仿宋" w:hAnsi="仿宋" w:eastAsia="仿宋" w:cs="仿宋"/>
          <w:i w:val="0"/>
          <w:iCs w:val="0"/>
          <w:caps w:val="0"/>
          <w:color w:val="000000"/>
          <w:spacing w:val="0"/>
          <w:sz w:val="28"/>
          <w:szCs w:val="28"/>
          <w:shd w:val="clear" w:fill="FFFFFF"/>
        </w:rPr>
        <w:t>将相关证件送</w:t>
      </w:r>
      <w:r>
        <w:rPr>
          <w:rFonts w:hint="eastAsia" w:ascii="仿宋" w:hAnsi="仿宋" w:eastAsia="仿宋" w:cs="仿宋"/>
          <w:i w:val="0"/>
          <w:iCs w:val="0"/>
          <w:caps w:val="0"/>
          <w:color w:val="000000"/>
          <w:spacing w:val="0"/>
          <w:sz w:val="28"/>
          <w:szCs w:val="28"/>
          <w:shd w:val="clear" w:fill="FFFFFF"/>
          <w:lang w:val="en-US" w:eastAsia="zh-CN"/>
        </w:rPr>
        <w:t>至</w:t>
      </w:r>
      <w:r>
        <w:rPr>
          <w:rFonts w:hint="eastAsia" w:ascii="仿宋" w:hAnsi="仿宋" w:eastAsia="仿宋" w:cs="仿宋"/>
          <w:sz w:val="28"/>
          <w:szCs w:val="28"/>
        </w:rPr>
        <w:t>衡阳华菱连轧管有限公司</w:t>
      </w:r>
      <w:r>
        <w:rPr>
          <w:rFonts w:hint="eastAsia" w:ascii="仿宋" w:hAnsi="仿宋" w:eastAsia="仿宋" w:cs="仿宋"/>
          <w:b/>
          <w:bCs/>
          <w:i w:val="0"/>
          <w:iCs w:val="0"/>
          <w:caps w:val="0"/>
          <w:color w:val="000000"/>
          <w:spacing w:val="0"/>
          <w:sz w:val="28"/>
          <w:szCs w:val="28"/>
          <w:highlight w:val="yellow"/>
          <w:shd w:val="clear" w:fill="FFFFFF"/>
        </w:rPr>
        <w:t>安环部预审</w:t>
      </w:r>
      <w:r>
        <w:rPr>
          <w:rFonts w:hint="eastAsia" w:ascii="仿宋" w:hAnsi="仿宋" w:eastAsia="仿宋" w:cs="仿宋"/>
          <w:sz w:val="28"/>
          <w:szCs w:val="28"/>
        </w:rPr>
        <w:t>；</w:t>
      </w:r>
    </w:p>
    <w:p w14:paraId="3DC56142">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10848B8E">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3FBFC0B">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43DAB314">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eastAsia="zh-CN"/>
        </w:rPr>
        <w:t>竞价</w:t>
      </w:r>
      <w:r>
        <w:rPr>
          <w:rFonts w:hint="eastAsia" w:ascii="仿宋" w:hAnsi="仿宋" w:eastAsia="仿宋" w:cs="仿宋"/>
          <w:b/>
          <w:sz w:val="28"/>
          <w:szCs w:val="28"/>
        </w:rPr>
        <w:t>文件获取</w:t>
      </w:r>
    </w:p>
    <w:p w14:paraId="74350847">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eastAsia="zh-CN"/>
        </w:rPr>
        <w:t>竞价</w:t>
      </w:r>
      <w:r>
        <w:rPr>
          <w:rFonts w:hint="eastAsia" w:ascii="仿宋" w:hAnsi="仿宋" w:eastAsia="仿宋" w:cs="仿宋"/>
          <w:sz w:val="28"/>
          <w:szCs w:val="28"/>
        </w:rPr>
        <w:t>文件、报价清单、技术附件等。</w:t>
      </w:r>
    </w:p>
    <w:p w14:paraId="28CF9A0B">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w:t>
      </w:r>
      <w:r>
        <w:rPr>
          <w:rFonts w:hint="eastAsia" w:ascii="仿宋" w:hAnsi="仿宋" w:eastAsia="仿宋" w:cs="仿宋"/>
          <w:sz w:val="28"/>
          <w:szCs w:val="28"/>
        </w:rPr>
        <w:t>文件及相关资料等，恕不另行通知，如有遗漏，</w:t>
      </w:r>
      <w:r>
        <w:rPr>
          <w:rFonts w:hint="eastAsia" w:ascii="仿宋" w:hAnsi="仿宋" w:eastAsia="仿宋" w:cs="仿宋"/>
          <w:sz w:val="28"/>
          <w:szCs w:val="28"/>
          <w:lang w:eastAsia="zh-CN"/>
        </w:rPr>
        <w:t>竞价</w:t>
      </w:r>
      <w:r>
        <w:rPr>
          <w:rFonts w:hint="eastAsia" w:ascii="仿宋" w:hAnsi="仿宋" w:eastAsia="仿宋" w:cs="仿宋"/>
          <w:sz w:val="28"/>
          <w:szCs w:val="28"/>
        </w:rPr>
        <w:t>人概不负责。</w:t>
      </w:r>
    </w:p>
    <w:p w14:paraId="4370EDB8">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6FEB1984">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00</w:t>
      </w:r>
      <w:r>
        <w:rPr>
          <w:rFonts w:hint="eastAsia" w:ascii="仿宋" w:hAnsi="仿宋" w:eastAsia="仿宋" w:cs="仿宋"/>
          <w:color w:val="FF0000"/>
          <w:sz w:val="28"/>
          <w:szCs w:val="28"/>
          <w:u w:val="single"/>
          <w:lang w:val="en-US" w:eastAsia="zh-CN"/>
        </w:rPr>
        <w:t>0</w:t>
      </w:r>
      <w:r>
        <w:rPr>
          <w:rFonts w:hint="eastAsia" w:ascii="仿宋" w:hAnsi="仿宋" w:eastAsia="仿宋" w:cs="仿宋"/>
          <w:sz w:val="28"/>
          <w:szCs w:val="28"/>
        </w:rPr>
        <w:t>元人民币。</w:t>
      </w:r>
    </w:p>
    <w:p w14:paraId="49BE3F65">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6A887560">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2E8F18DE">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22537BE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4208D318">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7A64BFD4">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75303E5B">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76746EE5">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15</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7CBB0BB2">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3ACFB9DA">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w:t>
      </w:r>
      <w:r>
        <w:rPr>
          <w:rFonts w:hint="eastAsia" w:ascii="仿宋" w:hAnsi="仿宋" w:eastAsia="仿宋" w:cs="仿宋"/>
          <w:sz w:val="28"/>
          <w:szCs w:val="28"/>
        </w:rPr>
        <w:t>人不予受理。</w:t>
      </w:r>
    </w:p>
    <w:p w14:paraId="53D9EC7A">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5A2E2B4E">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14:paraId="33A1C29E">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073B82A1">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公告在衡阳华菱钢管有限公司网站（http://www.hysteeltube.com/zbgg）上发布。</w:t>
      </w:r>
    </w:p>
    <w:p w14:paraId="71971FA0">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1F94F024">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9" w:name="_Toc300677994"/>
      <w:bookmarkStart w:id="10" w:name="_Toc303864862"/>
      <w:r>
        <w:rPr>
          <w:rFonts w:hint="eastAsia" w:ascii="仿宋" w:hAnsi="仿宋" w:eastAsia="仿宋" w:cs="仿宋"/>
          <w:sz w:val="28"/>
          <w:szCs w:val="28"/>
        </w:rPr>
        <w:t>纪委，电话：</w:t>
      </w:r>
      <w:bookmarkEnd w:id="9"/>
      <w:bookmarkEnd w:id="10"/>
      <w:r>
        <w:rPr>
          <w:rFonts w:hint="eastAsia" w:ascii="仿宋" w:hAnsi="仿宋" w:eastAsia="仿宋" w:cs="仿宋"/>
          <w:kern w:val="0"/>
          <w:sz w:val="28"/>
          <w:szCs w:val="28"/>
        </w:rPr>
        <w:t>0734-8872189</w:t>
      </w:r>
    </w:p>
    <w:p w14:paraId="3E9ECE89">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3DC9B28B">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eastAsia="zh-CN"/>
        </w:rPr>
        <w:t>竞价</w:t>
      </w:r>
      <w:r>
        <w:rPr>
          <w:rFonts w:hint="eastAsia" w:ascii="仿宋" w:hAnsi="仿宋" w:eastAsia="仿宋" w:cs="仿宋"/>
          <w:sz w:val="28"/>
          <w:szCs w:val="28"/>
        </w:rPr>
        <w:t>人有权在</w:t>
      </w:r>
      <w:r>
        <w:rPr>
          <w:rFonts w:hint="eastAsia" w:ascii="仿宋" w:hAnsi="仿宋" w:eastAsia="仿宋" w:cs="仿宋"/>
          <w:sz w:val="28"/>
          <w:szCs w:val="28"/>
          <w:lang w:eastAsia="zh-CN"/>
        </w:rPr>
        <w:t>竞价</w:t>
      </w:r>
      <w:r>
        <w:rPr>
          <w:rFonts w:hint="eastAsia" w:ascii="仿宋" w:hAnsi="仿宋" w:eastAsia="仿宋" w:cs="仿宋"/>
          <w:sz w:val="28"/>
          <w:szCs w:val="28"/>
        </w:rPr>
        <w:t>的任何阶段进行调查和核实，一旦发现虚假，将严肃查处。</w:t>
      </w:r>
    </w:p>
    <w:p w14:paraId="366A3751">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6829884F">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w:t>
      </w:r>
      <w:r>
        <w:rPr>
          <w:rFonts w:hint="eastAsia" w:ascii="仿宋" w:hAnsi="仿宋" w:eastAsia="仿宋" w:cs="仿宋"/>
          <w:sz w:val="28"/>
          <w:szCs w:val="28"/>
          <w:lang w:val="en-US" w:eastAsia="zh-CN"/>
        </w:rPr>
        <w:t>唐</w:t>
      </w:r>
      <w:r>
        <w:rPr>
          <w:rFonts w:hint="eastAsia" w:ascii="仿宋" w:hAnsi="仿宋" w:eastAsia="仿宋" w:cs="仿宋"/>
          <w:sz w:val="28"/>
          <w:szCs w:val="28"/>
        </w:rPr>
        <w:t>先生</w:t>
      </w:r>
    </w:p>
    <w:p w14:paraId="15B0EBC5">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 xml:space="preserve">电话：（0734）8872016（办）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 w:hAnsi="仿宋" w:eastAsia="仿宋" w:cs="仿宋"/>
          <w:sz w:val="28"/>
          <w:szCs w:val="28"/>
          <w:lang w:val="en-US" w:eastAsia="zh-CN"/>
        </w:rPr>
        <w:t>18973477088</w:t>
      </w:r>
    </w:p>
    <w:p w14:paraId="78B01601">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1AAAD2B2">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联系人：</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131941E3">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17770997710</w:t>
      </w:r>
    </w:p>
    <w:p w14:paraId="78B49638">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eastAsia="zh-CN"/>
        </w:rPr>
        <w:t>招标办</w:t>
      </w:r>
    </w:p>
    <w:p w14:paraId="714D0214">
      <w:pPr>
        <w:pStyle w:val="104"/>
        <w:adjustRightInd w:val="0"/>
        <w:snapToGrid w:val="0"/>
        <w:spacing w:line="360" w:lineRule="exact"/>
        <w:ind w:left="851" w:firstLine="0" w:firstLineChars="0"/>
        <w:rPr>
          <w:rFonts w:hint="eastAsia" w:ascii="仿宋" w:hAnsi="仿宋" w:eastAsia="仿宋" w:cs="仿宋"/>
          <w:sz w:val="28"/>
          <w:szCs w:val="28"/>
        </w:rPr>
      </w:pPr>
    </w:p>
    <w:p w14:paraId="3CC97B9D">
      <w:pPr>
        <w:widowControl/>
        <w:shd w:val="clear" w:color="auto" w:fill="FFFFFF"/>
        <w:spacing w:line="270" w:lineRule="atLeast"/>
        <w:ind w:firstLine="480"/>
        <w:jc w:val="left"/>
        <w:rPr>
          <w:rFonts w:hint="eastAsia" w:ascii="仿宋" w:hAnsi="仿宋" w:eastAsia="仿宋" w:cs="仿宋"/>
          <w:kern w:val="0"/>
          <w:sz w:val="28"/>
          <w:szCs w:val="28"/>
        </w:rPr>
      </w:pPr>
    </w:p>
    <w:p w14:paraId="595FF844">
      <w:pPr>
        <w:widowControl/>
        <w:shd w:val="clear" w:color="auto" w:fill="FFFFFF"/>
        <w:spacing w:line="270" w:lineRule="atLeast"/>
        <w:ind w:firstLine="480"/>
        <w:jc w:val="left"/>
        <w:rPr>
          <w:rFonts w:hint="eastAsia" w:ascii="仿宋" w:hAnsi="仿宋" w:eastAsia="仿宋" w:cs="仿宋"/>
          <w:kern w:val="0"/>
          <w:sz w:val="28"/>
          <w:szCs w:val="28"/>
        </w:rPr>
      </w:pPr>
    </w:p>
    <w:p w14:paraId="11F66D5E">
      <w:pPr>
        <w:rPr>
          <w:rFonts w:hint="eastAsia" w:ascii="仿宋" w:hAnsi="仿宋" w:eastAsia="仿宋" w:cs="仿宋"/>
        </w:rPr>
      </w:pPr>
    </w:p>
    <w:p w14:paraId="199AFAED">
      <w:pPr>
        <w:ind w:left="1" w:firstLine="560" w:firstLineChars="200"/>
        <w:jc w:val="left"/>
        <w:rPr>
          <w:rFonts w:hint="eastAsia" w:ascii="仿宋" w:hAnsi="仿宋" w:eastAsia="仿宋" w:cs="仿宋"/>
          <w:sz w:val="28"/>
          <w:szCs w:val="28"/>
        </w:rPr>
      </w:pPr>
    </w:p>
    <w:p w14:paraId="6BC5BF4F">
      <w:pPr>
        <w:snapToGrid w:val="0"/>
        <w:spacing w:line="440" w:lineRule="exact"/>
        <w:ind w:left="848" w:hanging="848" w:hangingChars="303"/>
        <w:rPr>
          <w:rFonts w:hint="eastAsia" w:ascii="仿宋" w:hAnsi="仿宋" w:eastAsia="仿宋" w:cs="仿宋"/>
          <w:sz w:val="28"/>
          <w:szCs w:val="28"/>
        </w:rPr>
      </w:pPr>
      <w:r>
        <w:rPr>
          <w:rFonts w:hint="eastAsia" w:ascii="仿宋" w:hAnsi="仿宋" w:eastAsia="仿宋" w:cs="仿宋"/>
          <w:sz w:val="28"/>
          <w:szCs w:val="28"/>
        </w:rPr>
        <w:br w:type="page"/>
      </w:r>
    </w:p>
    <w:bookmarkEnd w:id="0"/>
    <w:bookmarkEnd w:id="3"/>
    <w:p w14:paraId="0BA1532D">
      <w:pPr>
        <w:pStyle w:val="37"/>
        <w:rPr>
          <w:rFonts w:hint="eastAsia" w:ascii="仿宋" w:hAnsi="仿宋" w:eastAsia="仿宋" w:cs="仿宋"/>
          <w:sz w:val="28"/>
          <w:szCs w:val="28"/>
        </w:rPr>
      </w:pPr>
      <w:bookmarkStart w:id="11" w:name="_Toc2077"/>
      <w:bookmarkStart w:id="12" w:name="_Toc45533238"/>
      <w:bookmarkStart w:id="13" w:name="_Toc303864875"/>
      <w:bookmarkStart w:id="14" w:name="_Toc300678058"/>
      <w:r>
        <w:rPr>
          <w:rFonts w:hint="eastAsia" w:ascii="仿宋" w:hAnsi="仿宋" w:eastAsia="仿宋" w:cs="仿宋"/>
          <w:sz w:val="28"/>
          <w:szCs w:val="28"/>
        </w:rPr>
        <w:t>第二章  投标人须知</w:t>
      </w:r>
      <w:bookmarkEnd w:id="11"/>
      <w:bookmarkEnd w:id="12"/>
    </w:p>
    <w:p w14:paraId="40AC8BBA">
      <w:pPr>
        <w:snapToGrid w:val="0"/>
        <w:jc w:val="center"/>
        <w:rPr>
          <w:rFonts w:hint="eastAsia" w:ascii="仿宋" w:hAnsi="仿宋" w:eastAsia="仿宋" w:cs="仿宋"/>
          <w:sz w:val="28"/>
          <w:szCs w:val="28"/>
        </w:rPr>
      </w:pPr>
    </w:p>
    <w:tbl>
      <w:tblPr>
        <w:tblStyle w:val="40"/>
        <w:tblW w:w="97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7547"/>
      </w:tblGrid>
      <w:tr w14:paraId="726B9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7" w:type="dxa"/>
            <w:vAlign w:val="center"/>
          </w:tcPr>
          <w:p w14:paraId="7A22899B">
            <w:pPr>
              <w:jc w:val="center"/>
              <w:rPr>
                <w:rFonts w:hint="eastAsia" w:ascii="仿宋" w:hAnsi="仿宋" w:eastAsia="仿宋" w:cs="仿宋"/>
                <w:sz w:val="28"/>
                <w:szCs w:val="28"/>
              </w:rPr>
            </w:pPr>
            <w:r>
              <w:rPr>
                <w:rFonts w:hint="eastAsia" w:ascii="仿宋" w:hAnsi="仿宋" w:eastAsia="仿宋" w:cs="仿宋"/>
                <w:bCs/>
                <w:sz w:val="28"/>
                <w:szCs w:val="28"/>
              </w:rPr>
              <w:t>序号</w:t>
            </w:r>
          </w:p>
        </w:tc>
        <w:tc>
          <w:tcPr>
            <w:tcW w:w="1418" w:type="dxa"/>
            <w:vAlign w:val="center"/>
          </w:tcPr>
          <w:p w14:paraId="1233617F">
            <w:pPr>
              <w:rPr>
                <w:rFonts w:hint="eastAsia" w:ascii="仿宋" w:hAnsi="仿宋" w:eastAsia="仿宋" w:cs="仿宋"/>
                <w:bCs/>
                <w:sz w:val="28"/>
                <w:szCs w:val="28"/>
              </w:rPr>
            </w:pPr>
            <w:r>
              <w:rPr>
                <w:rFonts w:hint="eastAsia" w:ascii="仿宋" w:hAnsi="仿宋" w:eastAsia="仿宋" w:cs="仿宋"/>
                <w:bCs/>
                <w:sz w:val="28"/>
                <w:szCs w:val="28"/>
              </w:rPr>
              <w:t>条款名称</w:t>
            </w:r>
          </w:p>
        </w:tc>
        <w:tc>
          <w:tcPr>
            <w:tcW w:w="7547" w:type="dxa"/>
            <w:vAlign w:val="center"/>
          </w:tcPr>
          <w:p w14:paraId="1D116E28">
            <w:pPr>
              <w:jc w:val="center"/>
              <w:rPr>
                <w:rFonts w:hint="eastAsia" w:ascii="仿宋" w:hAnsi="仿宋" w:eastAsia="仿宋" w:cs="仿宋"/>
                <w:bCs/>
                <w:sz w:val="28"/>
                <w:szCs w:val="28"/>
              </w:rPr>
            </w:pPr>
            <w:r>
              <w:rPr>
                <w:rFonts w:hint="eastAsia" w:ascii="仿宋" w:hAnsi="仿宋" w:eastAsia="仿宋" w:cs="仿宋"/>
                <w:bCs/>
                <w:sz w:val="28"/>
                <w:szCs w:val="28"/>
              </w:rPr>
              <w:t>编  列  内  容</w:t>
            </w:r>
          </w:p>
        </w:tc>
      </w:tr>
      <w:tr w14:paraId="61AA1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Align w:val="center"/>
          </w:tcPr>
          <w:p w14:paraId="1B863C9B">
            <w:pPr>
              <w:jc w:val="center"/>
              <w:rPr>
                <w:rFonts w:hint="eastAsia" w:ascii="仿宋" w:hAnsi="仿宋" w:eastAsia="仿宋" w:cs="仿宋"/>
                <w:sz w:val="28"/>
                <w:szCs w:val="28"/>
              </w:rPr>
            </w:pPr>
            <w:r>
              <w:rPr>
                <w:rFonts w:hint="eastAsia" w:ascii="仿宋" w:hAnsi="仿宋" w:eastAsia="仿宋" w:cs="仿宋"/>
                <w:sz w:val="28"/>
                <w:szCs w:val="28"/>
              </w:rPr>
              <w:t>1</w:t>
            </w:r>
          </w:p>
        </w:tc>
        <w:tc>
          <w:tcPr>
            <w:tcW w:w="1418" w:type="dxa"/>
            <w:vAlign w:val="center"/>
          </w:tcPr>
          <w:p w14:paraId="043035DF">
            <w:pPr>
              <w:jc w:val="left"/>
              <w:rPr>
                <w:rFonts w:hint="eastAsia" w:ascii="仿宋" w:hAnsi="仿宋" w:eastAsia="仿宋" w:cs="仿宋"/>
                <w:sz w:val="28"/>
                <w:szCs w:val="28"/>
              </w:rPr>
            </w:pPr>
            <w:r>
              <w:rPr>
                <w:rFonts w:hint="eastAsia" w:ascii="仿宋" w:hAnsi="仿宋" w:eastAsia="仿宋" w:cs="仿宋"/>
                <w:sz w:val="28"/>
                <w:szCs w:val="28"/>
              </w:rPr>
              <w:t>货物名称</w:t>
            </w:r>
          </w:p>
        </w:tc>
        <w:tc>
          <w:tcPr>
            <w:tcW w:w="7547" w:type="dxa"/>
            <w:vAlign w:val="center"/>
          </w:tcPr>
          <w:p w14:paraId="103F04E4">
            <w:pPr>
              <w:spacing w:line="36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废</w:t>
            </w:r>
            <w:r>
              <w:rPr>
                <w:rFonts w:hint="eastAsia" w:ascii="仿宋" w:hAnsi="仿宋" w:eastAsia="仿宋" w:cs="仿宋"/>
                <w:sz w:val="28"/>
                <w:szCs w:val="28"/>
                <w:lang w:val="en-US" w:eastAsia="zh-CN"/>
              </w:rPr>
              <w:t>矿物油</w:t>
            </w:r>
          </w:p>
        </w:tc>
      </w:tr>
      <w:tr w14:paraId="2C1A6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817" w:type="dxa"/>
            <w:vAlign w:val="center"/>
          </w:tcPr>
          <w:p w14:paraId="20EA6812">
            <w:pPr>
              <w:jc w:val="center"/>
              <w:rPr>
                <w:rFonts w:hint="eastAsia" w:ascii="仿宋" w:hAnsi="仿宋" w:eastAsia="仿宋" w:cs="仿宋"/>
                <w:sz w:val="28"/>
                <w:szCs w:val="28"/>
              </w:rPr>
            </w:pPr>
            <w:r>
              <w:rPr>
                <w:rFonts w:hint="eastAsia" w:ascii="仿宋" w:hAnsi="仿宋" w:eastAsia="仿宋" w:cs="仿宋"/>
                <w:sz w:val="28"/>
                <w:szCs w:val="28"/>
              </w:rPr>
              <w:t>2</w:t>
            </w:r>
          </w:p>
        </w:tc>
        <w:tc>
          <w:tcPr>
            <w:tcW w:w="1418" w:type="dxa"/>
            <w:vAlign w:val="center"/>
          </w:tcPr>
          <w:p w14:paraId="24E0384E">
            <w:pPr>
              <w:jc w:val="left"/>
              <w:rPr>
                <w:rFonts w:hint="eastAsia" w:ascii="仿宋" w:hAnsi="仿宋" w:eastAsia="仿宋" w:cs="仿宋"/>
                <w:sz w:val="28"/>
                <w:szCs w:val="28"/>
              </w:rPr>
            </w:pPr>
            <w:r>
              <w:rPr>
                <w:rFonts w:hint="eastAsia" w:ascii="仿宋" w:hAnsi="仿宋" w:eastAsia="仿宋" w:cs="仿宋"/>
                <w:sz w:val="28"/>
                <w:szCs w:val="28"/>
              </w:rPr>
              <w:t>数量</w:t>
            </w:r>
          </w:p>
        </w:tc>
        <w:tc>
          <w:tcPr>
            <w:tcW w:w="7547" w:type="dxa"/>
            <w:vAlign w:val="center"/>
          </w:tcPr>
          <w:p w14:paraId="0DB27BC9">
            <w:pPr>
              <w:spacing w:line="360" w:lineRule="exact"/>
              <w:jc w:val="left"/>
              <w:rPr>
                <w:rFonts w:hint="eastAsia" w:ascii="仿宋" w:hAnsi="仿宋" w:eastAsia="仿宋" w:cs="仿宋"/>
                <w:sz w:val="28"/>
                <w:szCs w:val="28"/>
                <w:lang w:eastAsia="zh-CN"/>
              </w:rPr>
            </w:pPr>
            <w:r>
              <w:rPr>
                <w:rFonts w:hint="eastAsia" w:ascii="仿宋" w:hAnsi="仿宋" w:eastAsia="仿宋" w:cs="仿宋"/>
                <w:color w:val="FF0000"/>
                <w:sz w:val="28"/>
                <w:szCs w:val="28"/>
                <w:lang w:val="en-US" w:eastAsia="zh-CN"/>
              </w:rPr>
              <w:t>1</w:t>
            </w:r>
            <w:r>
              <w:rPr>
                <w:rFonts w:hint="eastAsia" w:ascii="仿宋" w:hAnsi="仿宋" w:eastAsia="仿宋" w:cs="仿宋"/>
                <w:color w:val="000000" w:themeColor="text1"/>
                <w:sz w:val="28"/>
                <w:szCs w:val="28"/>
                <w:lang w:val="en-US" w:eastAsia="zh-CN"/>
              </w:rPr>
              <w:t>个标包</w:t>
            </w:r>
            <w:r>
              <w:rPr>
                <w:rFonts w:hint="eastAsia" w:ascii="仿宋" w:hAnsi="仿宋" w:eastAsia="仿宋" w:cs="仿宋"/>
                <w:sz w:val="28"/>
                <w:szCs w:val="28"/>
                <w:lang w:val="en-US" w:eastAsia="zh-CN"/>
              </w:rPr>
              <w:t>项，</w:t>
            </w:r>
            <w:r>
              <w:rPr>
                <w:rFonts w:hint="eastAsia" w:ascii="仿宋" w:hAnsi="仿宋" w:eastAsia="仿宋" w:cs="仿宋"/>
                <w:sz w:val="28"/>
                <w:szCs w:val="28"/>
              </w:rPr>
              <w:t>具体见开标一览表</w:t>
            </w:r>
          </w:p>
        </w:tc>
      </w:tr>
      <w:tr w14:paraId="0BBCE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6" w:hRule="exact"/>
        </w:trPr>
        <w:tc>
          <w:tcPr>
            <w:tcW w:w="817" w:type="dxa"/>
            <w:vAlign w:val="center"/>
          </w:tcPr>
          <w:p w14:paraId="7F935571">
            <w:pPr>
              <w:jc w:val="center"/>
              <w:rPr>
                <w:rFonts w:hint="eastAsia" w:ascii="仿宋" w:hAnsi="仿宋" w:eastAsia="仿宋" w:cs="仿宋"/>
                <w:sz w:val="28"/>
                <w:szCs w:val="28"/>
              </w:rPr>
            </w:pPr>
            <w:r>
              <w:rPr>
                <w:rFonts w:hint="eastAsia" w:ascii="仿宋" w:hAnsi="仿宋" w:eastAsia="仿宋" w:cs="仿宋"/>
                <w:sz w:val="28"/>
                <w:szCs w:val="28"/>
              </w:rPr>
              <w:t>3</w:t>
            </w:r>
          </w:p>
        </w:tc>
        <w:tc>
          <w:tcPr>
            <w:tcW w:w="1418" w:type="dxa"/>
            <w:vAlign w:val="center"/>
          </w:tcPr>
          <w:p w14:paraId="4B17B4B8">
            <w:pPr>
              <w:jc w:val="left"/>
              <w:rPr>
                <w:rFonts w:hint="eastAsia" w:ascii="仿宋" w:hAnsi="仿宋" w:eastAsia="仿宋" w:cs="仿宋"/>
                <w:sz w:val="28"/>
                <w:szCs w:val="28"/>
              </w:rPr>
            </w:pPr>
            <w:r>
              <w:rPr>
                <w:rFonts w:hint="eastAsia" w:ascii="仿宋" w:hAnsi="仿宋" w:eastAsia="仿宋" w:cs="仿宋"/>
                <w:sz w:val="28"/>
                <w:szCs w:val="28"/>
              </w:rPr>
              <w:t>交货时间</w:t>
            </w:r>
          </w:p>
        </w:tc>
        <w:tc>
          <w:tcPr>
            <w:tcW w:w="7547" w:type="dxa"/>
            <w:vAlign w:val="center"/>
          </w:tcPr>
          <w:p w14:paraId="29B43F79">
            <w:pPr>
              <w:spacing w:line="360" w:lineRule="exact"/>
              <w:jc w:val="left"/>
              <w:rPr>
                <w:rFonts w:hint="eastAsia" w:ascii="仿宋" w:hAnsi="仿宋" w:eastAsia="仿宋" w:cs="仿宋"/>
                <w:sz w:val="28"/>
                <w:szCs w:val="28"/>
              </w:rPr>
            </w:pPr>
            <w:r>
              <w:rPr>
                <w:rFonts w:hint="eastAsia" w:ascii="仿宋" w:hAnsi="仿宋" w:eastAsia="仿宋" w:cs="仿宋"/>
                <w:sz w:val="28"/>
                <w:szCs w:val="28"/>
              </w:rPr>
              <w:t>具体见开标一览表</w:t>
            </w:r>
          </w:p>
        </w:tc>
      </w:tr>
      <w:tr w14:paraId="087A9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17" w:type="dxa"/>
            <w:vAlign w:val="center"/>
          </w:tcPr>
          <w:p w14:paraId="7948A505">
            <w:pPr>
              <w:jc w:val="center"/>
              <w:rPr>
                <w:rFonts w:hint="eastAsia" w:ascii="仿宋" w:hAnsi="仿宋" w:eastAsia="仿宋" w:cs="仿宋"/>
                <w:sz w:val="28"/>
                <w:szCs w:val="28"/>
              </w:rPr>
            </w:pPr>
            <w:r>
              <w:rPr>
                <w:rFonts w:hint="eastAsia" w:ascii="仿宋" w:hAnsi="仿宋" w:eastAsia="仿宋" w:cs="仿宋"/>
                <w:sz w:val="28"/>
                <w:szCs w:val="28"/>
              </w:rPr>
              <w:t>4</w:t>
            </w:r>
          </w:p>
        </w:tc>
        <w:tc>
          <w:tcPr>
            <w:tcW w:w="1418" w:type="dxa"/>
            <w:vAlign w:val="center"/>
          </w:tcPr>
          <w:p w14:paraId="092BEBA9">
            <w:pPr>
              <w:jc w:val="left"/>
              <w:rPr>
                <w:rFonts w:hint="eastAsia" w:ascii="仿宋" w:hAnsi="仿宋" w:eastAsia="仿宋" w:cs="仿宋"/>
                <w:sz w:val="28"/>
                <w:szCs w:val="28"/>
              </w:rPr>
            </w:pPr>
            <w:r>
              <w:rPr>
                <w:rFonts w:hint="eastAsia" w:ascii="仿宋" w:hAnsi="仿宋" w:eastAsia="仿宋" w:cs="仿宋"/>
                <w:sz w:val="28"/>
                <w:szCs w:val="28"/>
              </w:rPr>
              <w:t>交货地点</w:t>
            </w:r>
          </w:p>
        </w:tc>
        <w:tc>
          <w:tcPr>
            <w:tcW w:w="7547" w:type="dxa"/>
            <w:vAlign w:val="center"/>
          </w:tcPr>
          <w:p w14:paraId="0A00EB60">
            <w:pPr>
              <w:spacing w:line="360" w:lineRule="exact"/>
              <w:jc w:val="left"/>
              <w:rPr>
                <w:rFonts w:hint="eastAsia" w:ascii="仿宋" w:hAnsi="仿宋" w:eastAsia="仿宋" w:cs="仿宋"/>
                <w:sz w:val="28"/>
                <w:szCs w:val="28"/>
              </w:rPr>
            </w:pPr>
            <w:r>
              <w:rPr>
                <w:rFonts w:hint="eastAsia" w:ascii="仿宋" w:hAnsi="仿宋" w:eastAsia="仿宋" w:cs="仿宋"/>
                <w:sz w:val="28"/>
                <w:szCs w:val="28"/>
              </w:rPr>
              <w:t>衡阳华菱连轧管有限公司厂内</w:t>
            </w:r>
          </w:p>
        </w:tc>
      </w:tr>
      <w:tr w14:paraId="30206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817" w:type="dxa"/>
            <w:vAlign w:val="center"/>
          </w:tcPr>
          <w:p w14:paraId="70DADC90">
            <w:pPr>
              <w:jc w:val="center"/>
              <w:rPr>
                <w:rFonts w:hint="eastAsia" w:ascii="仿宋" w:hAnsi="仿宋" w:eastAsia="仿宋" w:cs="仿宋"/>
                <w:sz w:val="28"/>
                <w:szCs w:val="28"/>
              </w:rPr>
            </w:pPr>
            <w:r>
              <w:rPr>
                <w:rFonts w:hint="eastAsia" w:ascii="仿宋" w:hAnsi="仿宋" w:eastAsia="仿宋" w:cs="仿宋"/>
                <w:sz w:val="28"/>
                <w:szCs w:val="28"/>
              </w:rPr>
              <w:t>5</w:t>
            </w:r>
          </w:p>
        </w:tc>
        <w:tc>
          <w:tcPr>
            <w:tcW w:w="1418" w:type="dxa"/>
            <w:vAlign w:val="center"/>
          </w:tcPr>
          <w:p w14:paraId="01DF8408">
            <w:pPr>
              <w:jc w:val="left"/>
              <w:rPr>
                <w:rFonts w:hint="eastAsia" w:ascii="仿宋" w:hAnsi="仿宋" w:eastAsia="仿宋" w:cs="仿宋"/>
                <w:sz w:val="28"/>
                <w:szCs w:val="28"/>
              </w:rPr>
            </w:pPr>
            <w:r>
              <w:rPr>
                <w:rFonts w:hint="eastAsia" w:ascii="仿宋" w:hAnsi="仿宋" w:eastAsia="仿宋" w:cs="仿宋"/>
                <w:sz w:val="28"/>
                <w:szCs w:val="28"/>
              </w:rPr>
              <w:t>合同类型</w:t>
            </w:r>
          </w:p>
        </w:tc>
        <w:tc>
          <w:tcPr>
            <w:tcW w:w="7547" w:type="dxa"/>
            <w:vAlign w:val="center"/>
          </w:tcPr>
          <w:p w14:paraId="75ED86EC">
            <w:pPr>
              <w:spacing w:line="360" w:lineRule="exact"/>
              <w:jc w:val="left"/>
              <w:rPr>
                <w:rFonts w:hint="eastAsia" w:ascii="仿宋" w:hAnsi="仿宋" w:eastAsia="仿宋" w:cs="仿宋"/>
                <w:sz w:val="28"/>
                <w:szCs w:val="28"/>
              </w:rPr>
            </w:pPr>
            <w:r>
              <w:rPr>
                <w:rFonts w:hint="eastAsia" w:ascii="仿宋" w:hAnsi="仿宋" w:eastAsia="仿宋" w:cs="仿宋"/>
                <w:sz w:val="28"/>
                <w:szCs w:val="28"/>
              </w:rPr>
              <w:t>固定单价合同</w:t>
            </w:r>
          </w:p>
        </w:tc>
      </w:tr>
      <w:tr w14:paraId="6289B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2" w:hRule="exact"/>
        </w:trPr>
        <w:tc>
          <w:tcPr>
            <w:tcW w:w="817" w:type="dxa"/>
            <w:shd w:val="clear" w:color="auto" w:fill="auto"/>
            <w:vAlign w:val="center"/>
          </w:tcPr>
          <w:p w14:paraId="12EE222B">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6</w:t>
            </w:r>
          </w:p>
        </w:tc>
        <w:tc>
          <w:tcPr>
            <w:tcW w:w="1418" w:type="dxa"/>
            <w:shd w:val="clear" w:color="auto" w:fill="auto"/>
            <w:vAlign w:val="center"/>
          </w:tcPr>
          <w:p w14:paraId="0F0B35BF">
            <w:pPr>
              <w:pStyle w:val="16"/>
              <w:numPr>
                <w:ilvl w:val="0"/>
                <w:numId w:val="0"/>
              </w:numPr>
              <w:tabs>
                <w:tab w:val="left" w:pos="851"/>
              </w:tabs>
              <w:spacing w:after="20" w:line="300" w:lineRule="exact"/>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现场勘察</w:t>
            </w:r>
          </w:p>
          <w:p w14:paraId="22C3F8D5">
            <w:pPr>
              <w:spacing w:line="360" w:lineRule="exact"/>
              <w:jc w:val="left"/>
              <w:rPr>
                <w:rFonts w:hint="eastAsia" w:ascii="仿宋" w:hAnsi="仿宋" w:eastAsia="仿宋" w:cs="仿宋"/>
                <w:kern w:val="2"/>
                <w:sz w:val="28"/>
                <w:szCs w:val="28"/>
                <w:lang w:val="en-US" w:eastAsia="zh-CN" w:bidi="ar-SA"/>
              </w:rPr>
            </w:pPr>
          </w:p>
        </w:tc>
        <w:tc>
          <w:tcPr>
            <w:tcW w:w="7547" w:type="dxa"/>
            <w:shd w:val="clear" w:color="auto" w:fill="auto"/>
            <w:vAlign w:val="center"/>
          </w:tcPr>
          <w:p w14:paraId="4EEE0F1E">
            <w:pPr>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人</w:t>
            </w:r>
            <w:r>
              <w:rPr>
                <w:rFonts w:hint="eastAsia" w:ascii="仿宋" w:hAnsi="仿宋" w:eastAsia="仿宋" w:cs="仿宋"/>
                <w:color w:val="0000FF"/>
                <w:sz w:val="28"/>
                <w:szCs w:val="28"/>
                <w:lang w:val="en-US" w:eastAsia="zh-CN"/>
              </w:rPr>
              <w:t>(</w:t>
            </w:r>
            <w:r>
              <w:rPr>
                <w:rFonts w:hint="eastAsia" w:ascii="仿宋" w:hAnsi="仿宋" w:eastAsia="仿宋" w:cs="仿宋"/>
                <w:bCs/>
                <w:color w:val="0000FF"/>
                <w:sz w:val="28"/>
                <w:szCs w:val="28"/>
                <w:lang w:eastAsia="zh-CN"/>
              </w:rPr>
              <w:t>□</w:t>
            </w:r>
            <w:r>
              <w:rPr>
                <w:rFonts w:hint="eastAsia" w:ascii="仿宋" w:hAnsi="仿宋" w:eastAsia="仿宋" w:cs="仿宋"/>
                <w:bCs/>
                <w:color w:val="0000FF"/>
                <w:sz w:val="28"/>
                <w:szCs w:val="28"/>
              </w:rPr>
              <w:t xml:space="preserve"> </w:t>
            </w:r>
            <w:r>
              <w:rPr>
                <w:rFonts w:hint="eastAsia" w:ascii="仿宋" w:hAnsi="仿宋" w:eastAsia="仿宋" w:cs="仿宋"/>
                <w:bCs/>
                <w:color w:val="0000FF"/>
                <w:sz w:val="28"/>
                <w:szCs w:val="28"/>
                <w:lang w:val="en-US" w:eastAsia="zh-CN"/>
              </w:rPr>
              <w:t>组织</w:t>
            </w:r>
            <w:r>
              <w:rPr>
                <w:rFonts w:hint="eastAsia" w:ascii="仿宋" w:hAnsi="仿宋" w:eastAsia="仿宋" w:cs="仿宋"/>
                <w:color w:val="0000FF"/>
                <w:sz w:val="28"/>
                <w:szCs w:val="28"/>
              </w:rPr>
              <w:t>；</w:t>
            </w:r>
            <w:r>
              <w:rPr>
                <w:rFonts w:hint="eastAsia" w:ascii="仿宋" w:hAnsi="仿宋" w:eastAsia="仿宋" w:cs="仿宋"/>
                <w:bCs/>
                <w:color w:val="0000FF"/>
                <w:sz w:val="28"/>
                <w:szCs w:val="28"/>
                <w:lang w:eastAsia="zh-CN"/>
              </w:rPr>
              <w:t>☑</w:t>
            </w:r>
            <w:r>
              <w:rPr>
                <w:rFonts w:hint="eastAsia" w:ascii="仿宋" w:hAnsi="仿宋" w:eastAsia="仿宋" w:cs="仿宋"/>
                <w:bCs/>
                <w:color w:val="0000FF"/>
                <w:sz w:val="28"/>
                <w:szCs w:val="28"/>
                <w:lang w:val="en-US" w:eastAsia="zh-CN"/>
              </w:rPr>
              <w:t>不组织）</w:t>
            </w:r>
            <w:r>
              <w:rPr>
                <w:rFonts w:hint="eastAsia" w:ascii="仿宋" w:hAnsi="仿宋" w:eastAsia="仿宋" w:cs="仿宋"/>
                <w:sz w:val="28"/>
                <w:szCs w:val="28"/>
              </w:rPr>
              <w:t>施工现场和周围环境进行踏勘。</w:t>
            </w:r>
          </w:p>
          <w:p w14:paraId="2B0AE0B5">
            <w:pPr>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投标人踏勘现场发生的费用自理。</w:t>
            </w:r>
          </w:p>
          <w:p w14:paraId="1EF86A02">
            <w:pPr>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除</w:t>
            </w:r>
            <w:r>
              <w:rPr>
                <w:rFonts w:hint="eastAsia" w:ascii="仿宋" w:hAnsi="仿宋" w:eastAsia="仿宋" w:cs="仿宋"/>
                <w:sz w:val="28"/>
                <w:szCs w:val="28"/>
                <w:lang w:eastAsia="zh-CN"/>
              </w:rPr>
              <w:t>竞价</w:t>
            </w:r>
            <w:r>
              <w:rPr>
                <w:rFonts w:hint="eastAsia" w:ascii="仿宋" w:hAnsi="仿宋" w:eastAsia="仿宋" w:cs="仿宋"/>
                <w:sz w:val="28"/>
                <w:szCs w:val="28"/>
              </w:rPr>
              <w:t>人的原因外，投标人自行负责在踏勘现场中所发生的人员伤亡和财产损失。</w:t>
            </w:r>
          </w:p>
          <w:p w14:paraId="7A6C1D78">
            <w:pPr>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竞价</w:t>
            </w:r>
            <w:r>
              <w:rPr>
                <w:rFonts w:hint="eastAsia" w:ascii="仿宋" w:hAnsi="仿宋" w:eastAsia="仿宋" w:cs="仿宋"/>
                <w:sz w:val="28"/>
                <w:szCs w:val="28"/>
              </w:rPr>
              <w:t>人在踏勘现场中介绍的工程场地和相关的周边环境情况，供投标人在编制投标文件时参考，</w:t>
            </w:r>
            <w:r>
              <w:rPr>
                <w:rFonts w:hint="eastAsia" w:ascii="仿宋" w:hAnsi="仿宋" w:eastAsia="仿宋" w:cs="仿宋"/>
                <w:sz w:val="28"/>
                <w:szCs w:val="28"/>
                <w:lang w:eastAsia="zh-CN"/>
              </w:rPr>
              <w:t>竞价</w:t>
            </w:r>
            <w:r>
              <w:rPr>
                <w:rFonts w:hint="eastAsia" w:ascii="仿宋" w:hAnsi="仿宋" w:eastAsia="仿宋" w:cs="仿宋"/>
                <w:sz w:val="28"/>
                <w:szCs w:val="28"/>
              </w:rPr>
              <w:t>人不对投标人据此作出的判断和决策负责。</w:t>
            </w:r>
          </w:p>
          <w:p w14:paraId="465BE106">
            <w:pPr>
              <w:adjustRightInd w:val="0"/>
              <w:snapToGrid w:val="0"/>
              <w:spacing w:line="360" w:lineRule="exact"/>
              <w:rPr>
                <w:rFonts w:hint="eastAsia" w:ascii="仿宋" w:hAnsi="仿宋" w:eastAsia="仿宋" w:cs="仿宋"/>
                <w:kern w:val="2"/>
                <w:sz w:val="28"/>
                <w:szCs w:val="28"/>
                <w:lang w:val="en-US" w:eastAsia="zh-CN" w:bidi="ar-SA"/>
              </w:rPr>
            </w:pPr>
          </w:p>
        </w:tc>
      </w:tr>
      <w:tr w14:paraId="1CFDA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4" w:hRule="exact"/>
        </w:trPr>
        <w:tc>
          <w:tcPr>
            <w:tcW w:w="817" w:type="dxa"/>
            <w:vAlign w:val="center"/>
          </w:tcPr>
          <w:p w14:paraId="2144D161">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1418" w:type="dxa"/>
            <w:vAlign w:val="center"/>
          </w:tcPr>
          <w:p w14:paraId="1E794EE5">
            <w:pPr>
              <w:spacing w:line="36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文件澄清</w:t>
            </w:r>
          </w:p>
        </w:tc>
        <w:tc>
          <w:tcPr>
            <w:tcW w:w="7547" w:type="dxa"/>
            <w:vAlign w:val="center"/>
          </w:tcPr>
          <w:p w14:paraId="2AE729B4">
            <w:pPr>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rPr>
              <w:t>任何要求对</w:t>
            </w:r>
            <w:r>
              <w:rPr>
                <w:rFonts w:hint="eastAsia" w:ascii="仿宋" w:hAnsi="仿宋" w:eastAsia="仿宋" w:cs="仿宋"/>
                <w:sz w:val="28"/>
                <w:szCs w:val="28"/>
                <w:lang w:val="en-US" w:eastAsia="zh-CN"/>
              </w:rPr>
              <w:t>竞价</w:t>
            </w:r>
            <w:r>
              <w:rPr>
                <w:rFonts w:hint="eastAsia" w:ascii="仿宋" w:hAnsi="仿宋" w:eastAsia="仿宋" w:cs="仿宋"/>
                <w:sz w:val="28"/>
                <w:szCs w:val="28"/>
              </w:rPr>
              <w:t>文件进行澄清的投标人，均应在投标截止日叁天以前按投标邀请书中的地址，以书面形式或电子邮件(照片、PDF文件)等形式通知</w:t>
            </w:r>
            <w:r>
              <w:rPr>
                <w:rFonts w:hint="eastAsia" w:ascii="仿宋" w:hAnsi="仿宋" w:eastAsia="仿宋" w:cs="仿宋"/>
                <w:sz w:val="28"/>
                <w:szCs w:val="28"/>
                <w:lang w:val="en-US" w:eastAsia="zh-CN"/>
              </w:rPr>
              <w:t>竞价</w:t>
            </w:r>
            <w:r>
              <w:rPr>
                <w:rFonts w:hint="eastAsia" w:ascii="仿宋" w:hAnsi="仿宋" w:eastAsia="仿宋" w:cs="仿宋"/>
                <w:sz w:val="28"/>
                <w:szCs w:val="28"/>
              </w:rPr>
              <w:t>方，</w:t>
            </w:r>
            <w:r>
              <w:rPr>
                <w:rFonts w:hint="eastAsia" w:ascii="仿宋" w:hAnsi="仿宋" w:eastAsia="仿宋" w:cs="仿宋"/>
                <w:sz w:val="28"/>
                <w:szCs w:val="28"/>
                <w:lang w:val="en-US" w:eastAsia="zh-CN"/>
              </w:rPr>
              <w:t>竞价</w:t>
            </w:r>
            <w:r>
              <w:rPr>
                <w:rFonts w:hint="eastAsia" w:ascii="仿宋" w:hAnsi="仿宋" w:eastAsia="仿宋" w:cs="仿宋"/>
                <w:sz w:val="28"/>
                <w:szCs w:val="28"/>
              </w:rPr>
              <w:t>方对投标截止叁天以前收到的任何澄清要求将以书面形式或其它合适的形式予以答复。</w:t>
            </w:r>
          </w:p>
        </w:tc>
      </w:tr>
      <w:tr w14:paraId="3B069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7" w:type="dxa"/>
            <w:vAlign w:val="center"/>
          </w:tcPr>
          <w:p w14:paraId="30312606">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1418" w:type="dxa"/>
            <w:vAlign w:val="center"/>
          </w:tcPr>
          <w:p w14:paraId="6CBF67C3">
            <w:pPr>
              <w:spacing w:line="36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文件修改</w:t>
            </w:r>
          </w:p>
        </w:tc>
        <w:tc>
          <w:tcPr>
            <w:tcW w:w="7547" w:type="dxa"/>
            <w:vAlign w:val="center"/>
          </w:tcPr>
          <w:p w14:paraId="6558876E">
            <w:pPr>
              <w:tabs>
                <w:tab w:val="left" w:pos="735"/>
              </w:tabs>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rPr>
              <w:t>1、在投标截止日期前的任何时候，无论出于何种原因，</w:t>
            </w:r>
            <w:r>
              <w:rPr>
                <w:rFonts w:hint="eastAsia" w:ascii="仿宋" w:hAnsi="仿宋" w:eastAsia="仿宋" w:cs="仿宋"/>
                <w:sz w:val="28"/>
                <w:szCs w:val="28"/>
                <w:lang w:val="en-US" w:eastAsia="zh-CN"/>
              </w:rPr>
              <w:t>竞价</w:t>
            </w:r>
            <w:r>
              <w:rPr>
                <w:rFonts w:hint="eastAsia" w:ascii="仿宋" w:hAnsi="仿宋" w:eastAsia="仿宋" w:cs="仿宋"/>
                <w:sz w:val="28"/>
                <w:szCs w:val="28"/>
              </w:rPr>
              <w:t>方可以主动或在接受投标人提出的澄清问题后对</w:t>
            </w:r>
            <w:r>
              <w:rPr>
                <w:rFonts w:hint="eastAsia" w:ascii="仿宋" w:hAnsi="仿宋" w:eastAsia="仿宋" w:cs="仿宋"/>
                <w:sz w:val="28"/>
                <w:szCs w:val="28"/>
                <w:lang w:val="en-US" w:eastAsia="zh-CN"/>
              </w:rPr>
              <w:t>竞价</w:t>
            </w:r>
            <w:r>
              <w:rPr>
                <w:rFonts w:hint="eastAsia" w:ascii="仿宋" w:hAnsi="仿宋" w:eastAsia="仿宋" w:cs="仿宋"/>
                <w:sz w:val="28"/>
                <w:szCs w:val="28"/>
              </w:rPr>
              <w:t>文件进行修改。</w:t>
            </w:r>
            <w:r>
              <w:rPr>
                <w:rFonts w:hint="eastAsia" w:ascii="仿宋" w:hAnsi="仿宋" w:eastAsia="仿宋" w:cs="仿宋"/>
                <w:sz w:val="28"/>
                <w:szCs w:val="28"/>
                <w:lang w:val="en-US" w:eastAsia="zh-CN"/>
              </w:rPr>
              <w:t>竞价</w:t>
            </w:r>
            <w:r>
              <w:rPr>
                <w:rFonts w:hint="eastAsia" w:ascii="仿宋" w:hAnsi="仿宋" w:eastAsia="仿宋" w:cs="仿宋"/>
                <w:sz w:val="28"/>
                <w:szCs w:val="28"/>
              </w:rPr>
              <w:t>文件的修改书将构成</w:t>
            </w:r>
            <w:r>
              <w:rPr>
                <w:rFonts w:hint="eastAsia" w:ascii="仿宋" w:hAnsi="仿宋" w:eastAsia="仿宋" w:cs="仿宋"/>
                <w:sz w:val="28"/>
                <w:szCs w:val="28"/>
                <w:lang w:val="en-US" w:eastAsia="zh-CN"/>
              </w:rPr>
              <w:t>竞价</w:t>
            </w:r>
            <w:r>
              <w:rPr>
                <w:rFonts w:hint="eastAsia" w:ascii="仿宋" w:hAnsi="仿宋" w:eastAsia="仿宋" w:cs="仿宋"/>
                <w:sz w:val="28"/>
                <w:szCs w:val="28"/>
              </w:rPr>
              <w:t>文件的一部份。</w:t>
            </w:r>
          </w:p>
          <w:p w14:paraId="76505E6E">
            <w:pPr>
              <w:tabs>
                <w:tab w:val="left" w:pos="735"/>
              </w:tabs>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rPr>
              <w:t>2、对</w:t>
            </w:r>
            <w:r>
              <w:rPr>
                <w:rFonts w:hint="eastAsia" w:ascii="仿宋" w:hAnsi="仿宋" w:eastAsia="仿宋" w:cs="仿宋"/>
                <w:sz w:val="28"/>
                <w:szCs w:val="28"/>
                <w:lang w:val="en-US" w:eastAsia="zh-CN"/>
              </w:rPr>
              <w:t>竞价</w:t>
            </w:r>
            <w:r>
              <w:rPr>
                <w:rFonts w:hint="eastAsia" w:ascii="仿宋" w:hAnsi="仿宋" w:eastAsia="仿宋" w:cs="仿宋"/>
                <w:sz w:val="28"/>
                <w:szCs w:val="28"/>
              </w:rPr>
              <w:t>文件的修改，将以书面、传真、电子邮件的形式通知已获取</w:t>
            </w:r>
            <w:r>
              <w:rPr>
                <w:rFonts w:hint="eastAsia" w:ascii="仿宋" w:hAnsi="仿宋" w:eastAsia="仿宋" w:cs="仿宋"/>
                <w:sz w:val="28"/>
                <w:szCs w:val="28"/>
                <w:lang w:eastAsia="zh-CN"/>
              </w:rPr>
              <w:t>竞价文件</w:t>
            </w:r>
            <w:r>
              <w:rPr>
                <w:rFonts w:hint="eastAsia" w:ascii="仿宋" w:hAnsi="仿宋" w:eastAsia="仿宋" w:cs="仿宋"/>
                <w:sz w:val="28"/>
                <w:szCs w:val="28"/>
              </w:rPr>
              <w:t>的投标人，补充文件作为</w:t>
            </w:r>
            <w:r>
              <w:rPr>
                <w:rFonts w:hint="eastAsia" w:ascii="仿宋" w:hAnsi="仿宋" w:eastAsia="仿宋" w:cs="仿宋"/>
                <w:sz w:val="28"/>
                <w:szCs w:val="28"/>
                <w:lang w:eastAsia="zh-CN"/>
              </w:rPr>
              <w:t>竞价文件</w:t>
            </w:r>
            <w:r>
              <w:rPr>
                <w:rFonts w:hint="eastAsia" w:ascii="仿宋" w:hAnsi="仿宋" w:eastAsia="仿宋" w:cs="仿宋"/>
                <w:sz w:val="28"/>
                <w:szCs w:val="28"/>
              </w:rPr>
              <w:t>的组成部分，对所有投标方有相同的约束力。</w:t>
            </w:r>
          </w:p>
          <w:p w14:paraId="7D7D7724">
            <w:pPr>
              <w:tabs>
                <w:tab w:val="left" w:pos="720"/>
              </w:tabs>
              <w:adjustRightInd w:val="0"/>
              <w:snapToGrid w:val="0"/>
              <w:spacing w:line="300" w:lineRule="exact"/>
              <w:rPr>
                <w:rFonts w:hint="eastAsia" w:ascii="仿宋" w:hAnsi="仿宋" w:eastAsia="仿宋" w:cs="仿宋"/>
                <w:sz w:val="28"/>
                <w:szCs w:val="28"/>
              </w:rPr>
            </w:pPr>
            <w:r>
              <w:rPr>
                <w:rFonts w:hint="eastAsia" w:ascii="仿宋" w:hAnsi="仿宋" w:eastAsia="仿宋" w:cs="仿宋"/>
                <w:sz w:val="28"/>
                <w:szCs w:val="28"/>
              </w:rPr>
              <w:t>3、为使投标人编写投标文件时有充分时间对</w:t>
            </w:r>
            <w:r>
              <w:rPr>
                <w:rFonts w:hint="eastAsia" w:ascii="仿宋" w:hAnsi="仿宋" w:eastAsia="仿宋" w:cs="仿宋"/>
                <w:sz w:val="28"/>
                <w:szCs w:val="28"/>
                <w:lang w:eastAsia="zh-CN"/>
              </w:rPr>
              <w:t>竞价文件</w:t>
            </w:r>
            <w:r>
              <w:rPr>
                <w:rFonts w:hint="eastAsia" w:ascii="仿宋" w:hAnsi="仿宋" w:eastAsia="仿宋" w:cs="仿宋"/>
                <w:sz w:val="28"/>
                <w:szCs w:val="28"/>
              </w:rPr>
              <w:t>的修改部分进行研究，</w:t>
            </w:r>
            <w:r>
              <w:rPr>
                <w:rFonts w:hint="eastAsia" w:ascii="仿宋" w:hAnsi="仿宋" w:eastAsia="仿宋" w:cs="仿宋"/>
                <w:sz w:val="28"/>
                <w:szCs w:val="28"/>
                <w:lang w:eastAsia="zh-CN"/>
              </w:rPr>
              <w:t>竞价方</w:t>
            </w:r>
            <w:r>
              <w:rPr>
                <w:rFonts w:hint="eastAsia" w:ascii="仿宋" w:hAnsi="仿宋" w:eastAsia="仿宋" w:cs="仿宋"/>
                <w:sz w:val="28"/>
                <w:szCs w:val="28"/>
              </w:rPr>
              <w:t>可以自行决定，酌情延长投标截止日期。</w:t>
            </w:r>
          </w:p>
        </w:tc>
      </w:tr>
      <w:tr w14:paraId="7E4FA7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vAlign w:val="center"/>
          </w:tcPr>
          <w:p w14:paraId="5DAB1EEA">
            <w:pPr>
              <w:spacing w:line="288"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1418" w:type="dxa"/>
            <w:vAlign w:val="center"/>
          </w:tcPr>
          <w:p w14:paraId="40F29A56">
            <w:pPr>
              <w:pStyle w:val="16"/>
              <w:tabs>
                <w:tab w:val="left" w:pos="840"/>
              </w:tabs>
              <w:spacing w:after="20" w:line="300" w:lineRule="exact"/>
              <w:jc w:val="center"/>
              <w:rPr>
                <w:rFonts w:hint="eastAsia" w:ascii="仿宋" w:hAnsi="仿宋" w:eastAsia="仿宋" w:cs="仿宋"/>
                <w:bCs/>
                <w:sz w:val="28"/>
                <w:szCs w:val="28"/>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文件递交方式</w:t>
            </w:r>
          </w:p>
        </w:tc>
        <w:tc>
          <w:tcPr>
            <w:tcW w:w="7547" w:type="dxa"/>
            <w:vAlign w:val="center"/>
          </w:tcPr>
          <w:p w14:paraId="175AD0AE">
            <w:pPr>
              <w:spacing w:line="360" w:lineRule="exact"/>
              <w:jc w:val="left"/>
              <w:rPr>
                <w:rFonts w:hint="eastAsia" w:ascii="仿宋" w:hAnsi="仿宋" w:eastAsia="仿宋" w:cs="仿宋"/>
                <w:sz w:val="28"/>
                <w:szCs w:val="28"/>
              </w:rPr>
            </w:pPr>
            <w:r>
              <w:rPr>
                <w:rFonts w:hint="eastAsia" w:ascii="仿宋" w:hAnsi="仿宋" w:eastAsia="仿宋" w:cs="仿宋"/>
                <w:sz w:val="28"/>
                <w:szCs w:val="28"/>
              </w:rPr>
              <w:t>1、纸质文件：投标人将</w:t>
            </w:r>
            <w:r>
              <w:rPr>
                <w:rFonts w:hint="eastAsia" w:ascii="仿宋" w:hAnsi="仿宋" w:eastAsia="仿宋" w:cs="仿宋"/>
                <w:sz w:val="28"/>
                <w:szCs w:val="28"/>
                <w:lang w:val="en-US" w:eastAsia="zh-CN"/>
              </w:rPr>
              <w:t>竞价</w:t>
            </w:r>
            <w:r>
              <w:rPr>
                <w:rFonts w:hint="eastAsia" w:ascii="仿宋" w:hAnsi="仿宋" w:eastAsia="仿宋" w:cs="仿宋"/>
                <w:sz w:val="28"/>
                <w:szCs w:val="28"/>
              </w:rPr>
              <w:t>文件在投标截止时间前送达或邮寄至开标地点。迟到的</w:t>
            </w:r>
            <w:r>
              <w:rPr>
                <w:rFonts w:hint="eastAsia" w:ascii="仿宋" w:hAnsi="仿宋" w:eastAsia="仿宋" w:cs="仿宋"/>
                <w:sz w:val="28"/>
                <w:szCs w:val="28"/>
                <w:lang w:val="en-US" w:eastAsia="zh-CN"/>
              </w:rPr>
              <w:t>竞价</w:t>
            </w:r>
            <w:r>
              <w:rPr>
                <w:rFonts w:hint="eastAsia" w:ascii="仿宋" w:hAnsi="仿宋" w:eastAsia="仿宋" w:cs="仿宋"/>
                <w:sz w:val="28"/>
                <w:szCs w:val="28"/>
              </w:rPr>
              <w:t>文件将被拒绝。</w:t>
            </w:r>
          </w:p>
          <w:p w14:paraId="7B4F4AD9">
            <w:pPr>
              <w:spacing w:line="360" w:lineRule="exact"/>
              <w:jc w:val="left"/>
              <w:rPr>
                <w:rFonts w:hint="eastAsia" w:ascii="仿宋" w:hAnsi="仿宋" w:eastAsia="仿宋" w:cs="仿宋"/>
                <w:sz w:val="28"/>
                <w:szCs w:val="28"/>
              </w:rPr>
            </w:pPr>
            <w:r>
              <w:rPr>
                <w:rFonts w:hint="eastAsia" w:ascii="仿宋" w:hAnsi="仿宋" w:eastAsia="仿宋" w:cs="仿宋"/>
                <w:sz w:val="28"/>
                <w:szCs w:val="28"/>
              </w:rPr>
              <w:t>2、电子文件：投标人用U盘将电子版投标文件在投标截止时间前递交至开标地点（与纸质投标文件一起）或发送至</w:t>
            </w:r>
            <w:r>
              <w:rPr>
                <w:rFonts w:hint="eastAsia" w:ascii="仿宋" w:hAnsi="仿宋" w:eastAsia="仿宋" w:cs="仿宋"/>
                <w:sz w:val="28"/>
                <w:szCs w:val="28"/>
                <w:lang w:eastAsia="zh-CN"/>
              </w:rPr>
              <w:t>竞价</w:t>
            </w:r>
            <w:r>
              <w:rPr>
                <w:rFonts w:hint="eastAsia" w:ascii="仿宋" w:hAnsi="仿宋" w:eastAsia="仿宋" w:cs="仿宋"/>
                <w:sz w:val="28"/>
                <w:szCs w:val="28"/>
              </w:rPr>
              <w:t>方指定邮箱（hyst-zb</w:t>
            </w:r>
            <w:r>
              <w:rPr>
                <w:rFonts w:hint="eastAsia" w:ascii="仿宋" w:hAnsi="仿宋" w:eastAsia="仿宋" w:cs="仿宋"/>
                <w:sz w:val="28"/>
                <w:szCs w:val="28"/>
                <w:lang w:val="en-US" w:eastAsia="zh-CN"/>
              </w:rPr>
              <w:t>2</w:t>
            </w:r>
            <w:r>
              <w:rPr>
                <w:rFonts w:hint="eastAsia" w:ascii="仿宋" w:hAnsi="仿宋" w:eastAsia="仿宋" w:cs="仿宋"/>
                <w:sz w:val="28"/>
                <w:szCs w:val="28"/>
              </w:rPr>
              <w:t>@hysteeltube.com）。</w:t>
            </w:r>
          </w:p>
          <w:p w14:paraId="08B3F22E">
            <w:pPr>
              <w:spacing w:line="360" w:lineRule="exact"/>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sz w:val="28"/>
                <w:szCs w:val="28"/>
              </w:rPr>
              <w:t>采用电子邮件方式投标的，迟到的投标文件及发错邮箱的投标文件将被拒绝(视同废标)。</w:t>
            </w:r>
          </w:p>
        </w:tc>
      </w:tr>
      <w:tr w14:paraId="30778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17" w:type="dxa"/>
            <w:vAlign w:val="center"/>
          </w:tcPr>
          <w:p w14:paraId="2AC5053F">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1418" w:type="dxa"/>
            <w:vAlign w:val="center"/>
          </w:tcPr>
          <w:p w14:paraId="71ECA7A1">
            <w:pPr>
              <w:jc w:val="center"/>
              <w:rPr>
                <w:rFonts w:hint="eastAsia" w:ascii="仿宋" w:hAnsi="仿宋" w:eastAsia="仿宋" w:cs="仿宋"/>
                <w:sz w:val="28"/>
                <w:szCs w:val="28"/>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文件构成</w:t>
            </w:r>
          </w:p>
        </w:tc>
        <w:tc>
          <w:tcPr>
            <w:tcW w:w="7547" w:type="dxa"/>
            <w:vAlign w:val="center"/>
          </w:tcPr>
          <w:p w14:paraId="2FA1040D">
            <w:pPr>
              <w:spacing w:line="360" w:lineRule="exact"/>
              <w:jc w:val="left"/>
              <w:rPr>
                <w:rFonts w:hint="eastAsia" w:ascii="仿宋" w:hAnsi="仿宋" w:eastAsia="仿宋" w:cs="仿宋"/>
                <w:sz w:val="28"/>
                <w:szCs w:val="28"/>
              </w:rPr>
            </w:pPr>
            <w:r>
              <w:rPr>
                <w:rFonts w:hint="eastAsia" w:ascii="仿宋" w:hAnsi="仿宋" w:eastAsia="仿宋" w:cs="仿宋"/>
                <w:sz w:val="28"/>
                <w:szCs w:val="28"/>
              </w:rPr>
              <w:t>开标时要求提交的</w:t>
            </w:r>
            <w:r>
              <w:rPr>
                <w:rFonts w:hint="eastAsia" w:ascii="仿宋" w:hAnsi="仿宋" w:eastAsia="仿宋" w:cs="仿宋"/>
                <w:sz w:val="28"/>
                <w:szCs w:val="28"/>
                <w:lang w:val="en-US" w:eastAsia="zh-CN"/>
              </w:rPr>
              <w:t>竞价</w:t>
            </w:r>
            <w:r>
              <w:rPr>
                <w:rFonts w:hint="eastAsia" w:ascii="仿宋" w:hAnsi="仿宋" w:eastAsia="仿宋" w:cs="仿宋"/>
                <w:sz w:val="28"/>
                <w:szCs w:val="28"/>
              </w:rPr>
              <w:t>文件资料如下：</w:t>
            </w:r>
          </w:p>
          <w:p w14:paraId="4C6AB884">
            <w:pPr>
              <w:tabs>
                <w:tab w:val="left" w:pos="851"/>
                <w:tab w:val="left" w:pos="993"/>
              </w:tabs>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rPr>
              <w:t>第一部分　商务文件，主要包括投标函（按投标函格式填写）；投标报价表（按照要求填写）；</w:t>
            </w:r>
          </w:p>
          <w:p w14:paraId="1E61F570">
            <w:pPr>
              <w:tabs>
                <w:tab w:val="left" w:pos="851"/>
                <w:tab w:val="left" w:pos="993"/>
              </w:tabs>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rPr>
              <w:t>开标一览表(用于唱标)；投标人资格证明文件；</w:t>
            </w:r>
          </w:p>
          <w:p w14:paraId="21577E62">
            <w:pPr>
              <w:tabs>
                <w:tab w:val="left" w:pos="851"/>
                <w:tab w:val="left" w:pos="993"/>
              </w:tabs>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rPr>
              <w:t>物料/货物证明文件；投标保证金；偏离表；投标单位情况介绍；投标单位认为需提供的其他有关资料等。</w:t>
            </w:r>
          </w:p>
        </w:tc>
      </w:tr>
      <w:tr w14:paraId="62658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14:paraId="1A35FB75">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p>
        </w:tc>
        <w:tc>
          <w:tcPr>
            <w:tcW w:w="1418" w:type="dxa"/>
            <w:vAlign w:val="center"/>
          </w:tcPr>
          <w:p w14:paraId="78730856">
            <w:pPr>
              <w:spacing w:line="288" w:lineRule="auto"/>
              <w:jc w:val="left"/>
              <w:rPr>
                <w:rFonts w:hint="eastAsia" w:ascii="仿宋" w:hAnsi="仿宋" w:eastAsia="仿宋" w:cs="仿宋"/>
                <w:sz w:val="28"/>
                <w:szCs w:val="28"/>
              </w:rPr>
            </w:pPr>
            <w:r>
              <w:rPr>
                <w:rFonts w:hint="eastAsia" w:ascii="仿宋" w:hAnsi="仿宋" w:eastAsia="仿宋" w:cs="仿宋"/>
                <w:bCs/>
                <w:sz w:val="28"/>
                <w:szCs w:val="28"/>
              </w:rPr>
              <w:t>费用承担</w:t>
            </w:r>
          </w:p>
        </w:tc>
        <w:tc>
          <w:tcPr>
            <w:tcW w:w="7547" w:type="dxa"/>
            <w:vAlign w:val="center"/>
          </w:tcPr>
          <w:p w14:paraId="160A259E">
            <w:pPr>
              <w:spacing w:line="360" w:lineRule="exact"/>
              <w:jc w:val="left"/>
              <w:rPr>
                <w:rFonts w:hint="eastAsia" w:ascii="仿宋" w:hAnsi="仿宋" w:eastAsia="仿宋" w:cs="仿宋"/>
                <w:sz w:val="28"/>
                <w:szCs w:val="28"/>
              </w:rPr>
            </w:pPr>
            <w:r>
              <w:rPr>
                <w:rFonts w:hint="eastAsia" w:ascii="仿宋" w:hAnsi="仿宋" w:eastAsia="仿宋" w:cs="仿宋"/>
                <w:sz w:val="28"/>
                <w:szCs w:val="28"/>
              </w:rPr>
              <w:t>投标人应承担所有与编写和提交投标文件有关的费用，不论投标的结果如何，</w:t>
            </w:r>
            <w:r>
              <w:rPr>
                <w:rFonts w:hint="eastAsia" w:ascii="仿宋" w:hAnsi="仿宋" w:eastAsia="仿宋" w:cs="仿宋"/>
                <w:sz w:val="28"/>
                <w:szCs w:val="28"/>
                <w:lang w:val="en-US" w:eastAsia="zh-CN"/>
              </w:rPr>
              <w:t>竞价</w:t>
            </w:r>
            <w:r>
              <w:rPr>
                <w:rFonts w:hint="eastAsia" w:ascii="仿宋" w:hAnsi="仿宋" w:eastAsia="仿宋" w:cs="仿宋"/>
                <w:sz w:val="28"/>
                <w:szCs w:val="28"/>
              </w:rPr>
              <w:t>方在任何情况下均无义务和责任承担这些费用。</w:t>
            </w:r>
          </w:p>
        </w:tc>
      </w:tr>
      <w:tr w14:paraId="60621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14:paraId="2576FEE4">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p>
        </w:tc>
        <w:tc>
          <w:tcPr>
            <w:tcW w:w="1418" w:type="dxa"/>
            <w:vAlign w:val="center"/>
          </w:tcPr>
          <w:p w14:paraId="048E76EF">
            <w:pPr>
              <w:spacing w:line="288" w:lineRule="auto"/>
              <w:jc w:val="left"/>
              <w:rPr>
                <w:rFonts w:hint="eastAsia" w:ascii="仿宋" w:hAnsi="仿宋" w:eastAsia="仿宋" w:cs="仿宋"/>
                <w:sz w:val="28"/>
                <w:szCs w:val="28"/>
              </w:rPr>
            </w:pPr>
            <w:r>
              <w:rPr>
                <w:rFonts w:hint="eastAsia" w:ascii="仿宋" w:hAnsi="仿宋" w:eastAsia="仿宋" w:cs="仿宋"/>
                <w:bCs/>
                <w:sz w:val="28"/>
                <w:szCs w:val="28"/>
              </w:rPr>
              <w:t>保密</w:t>
            </w:r>
          </w:p>
        </w:tc>
        <w:tc>
          <w:tcPr>
            <w:tcW w:w="7547" w:type="dxa"/>
            <w:vAlign w:val="center"/>
          </w:tcPr>
          <w:p w14:paraId="4A899507">
            <w:pPr>
              <w:spacing w:line="360" w:lineRule="exact"/>
              <w:jc w:val="left"/>
              <w:rPr>
                <w:rFonts w:hint="eastAsia" w:ascii="仿宋" w:hAnsi="仿宋" w:eastAsia="仿宋" w:cs="仿宋"/>
                <w:sz w:val="28"/>
                <w:szCs w:val="28"/>
              </w:rPr>
            </w:pPr>
            <w:r>
              <w:rPr>
                <w:rFonts w:hint="eastAsia" w:ascii="仿宋" w:hAnsi="仿宋" w:eastAsia="仿宋" w:cs="仿宋"/>
                <w:sz w:val="28"/>
                <w:szCs w:val="28"/>
              </w:rPr>
              <w:t>参与</w:t>
            </w:r>
            <w:r>
              <w:rPr>
                <w:rFonts w:hint="eastAsia" w:ascii="仿宋" w:hAnsi="仿宋" w:eastAsia="仿宋" w:cs="仿宋"/>
                <w:sz w:val="28"/>
                <w:szCs w:val="28"/>
                <w:lang w:eastAsia="zh-CN"/>
              </w:rPr>
              <w:t>竞价</w:t>
            </w:r>
            <w:r>
              <w:rPr>
                <w:rFonts w:hint="eastAsia" w:ascii="仿宋" w:hAnsi="仿宋" w:eastAsia="仿宋" w:cs="仿宋"/>
                <w:sz w:val="28"/>
                <w:szCs w:val="28"/>
              </w:rPr>
              <w:t>投标活动的各方应对</w:t>
            </w:r>
            <w:r>
              <w:rPr>
                <w:rFonts w:hint="eastAsia" w:ascii="仿宋" w:hAnsi="仿宋" w:eastAsia="仿宋" w:cs="仿宋"/>
                <w:sz w:val="28"/>
                <w:szCs w:val="28"/>
                <w:lang w:val="en-US" w:eastAsia="zh-CN"/>
              </w:rPr>
              <w:t>竞价</w:t>
            </w:r>
            <w:r>
              <w:rPr>
                <w:rFonts w:hint="eastAsia" w:ascii="仿宋" w:hAnsi="仿宋" w:eastAsia="仿宋" w:cs="仿宋"/>
                <w:sz w:val="28"/>
                <w:szCs w:val="28"/>
              </w:rPr>
              <w:t>文件和</w:t>
            </w:r>
            <w:r>
              <w:rPr>
                <w:rFonts w:hint="eastAsia" w:ascii="仿宋" w:hAnsi="仿宋" w:eastAsia="仿宋" w:cs="仿宋"/>
                <w:sz w:val="28"/>
                <w:szCs w:val="28"/>
                <w:lang w:val="en-US" w:eastAsia="zh-CN"/>
              </w:rPr>
              <w:t>竞价</w:t>
            </w:r>
            <w:r>
              <w:rPr>
                <w:rFonts w:hint="eastAsia" w:ascii="仿宋" w:hAnsi="仿宋" w:eastAsia="仿宋" w:cs="仿宋"/>
                <w:sz w:val="28"/>
                <w:szCs w:val="28"/>
              </w:rPr>
              <w:t>文件中的商业和技术等资料保密，违者应对由此造成的后果承担法律责任。</w:t>
            </w:r>
          </w:p>
        </w:tc>
      </w:tr>
      <w:tr w14:paraId="21A9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14:paraId="189DF82C">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p>
        </w:tc>
        <w:tc>
          <w:tcPr>
            <w:tcW w:w="1418" w:type="dxa"/>
            <w:vAlign w:val="center"/>
          </w:tcPr>
          <w:p w14:paraId="083CBD21">
            <w:pPr>
              <w:spacing w:line="288" w:lineRule="auto"/>
              <w:jc w:val="left"/>
              <w:rPr>
                <w:rFonts w:hint="eastAsia" w:ascii="仿宋" w:hAnsi="仿宋" w:eastAsia="仿宋" w:cs="仿宋"/>
                <w:sz w:val="28"/>
                <w:szCs w:val="28"/>
              </w:rPr>
            </w:pPr>
            <w:r>
              <w:rPr>
                <w:rFonts w:hint="eastAsia" w:ascii="仿宋" w:hAnsi="仿宋" w:eastAsia="仿宋" w:cs="仿宋"/>
                <w:bCs/>
                <w:sz w:val="28"/>
                <w:szCs w:val="28"/>
              </w:rPr>
              <w:t>语言文字</w:t>
            </w:r>
          </w:p>
        </w:tc>
        <w:tc>
          <w:tcPr>
            <w:tcW w:w="7547" w:type="dxa"/>
            <w:vAlign w:val="center"/>
          </w:tcPr>
          <w:p w14:paraId="69E42E7F">
            <w:pPr>
              <w:spacing w:line="360" w:lineRule="exact"/>
              <w:jc w:val="left"/>
              <w:rPr>
                <w:rFonts w:hint="eastAsia" w:ascii="仿宋" w:hAnsi="仿宋" w:eastAsia="仿宋" w:cs="仿宋"/>
                <w:sz w:val="28"/>
                <w:szCs w:val="28"/>
              </w:rPr>
            </w:pPr>
            <w:r>
              <w:rPr>
                <w:rFonts w:hint="eastAsia" w:ascii="仿宋" w:hAnsi="仿宋" w:eastAsia="仿宋" w:cs="仿宋"/>
                <w:sz w:val="28"/>
                <w:szCs w:val="28"/>
              </w:rPr>
              <w:t>除专用术语外，与</w:t>
            </w:r>
            <w:r>
              <w:rPr>
                <w:rFonts w:hint="eastAsia" w:ascii="仿宋" w:hAnsi="仿宋" w:eastAsia="仿宋" w:cs="仿宋"/>
                <w:sz w:val="28"/>
                <w:szCs w:val="28"/>
                <w:lang w:eastAsia="zh-CN"/>
              </w:rPr>
              <w:t>竞价</w:t>
            </w:r>
            <w:r>
              <w:rPr>
                <w:rFonts w:hint="eastAsia" w:ascii="仿宋" w:hAnsi="仿宋" w:eastAsia="仿宋" w:cs="仿宋"/>
                <w:sz w:val="28"/>
                <w:szCs w:val="28"/>
              </w:rPr>
              <w:t>投标有关的语言均使用中文。必要时专用术语应附有中文注释。</w:t>
            </w:r>
          </w:p>
        </w:tc>
      </w:tr>
      <w:tr w14:paraId="60EF3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14:paraId="0FBDB045">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p>
        </w:tc>
        <w:tc>
          <w:tcPr>
            <w:tcW w:w="1418" w:type="dxa"/>
            <w:vAlign w:val="center"/>
          </w:tcPr>
          <w:p w14:paraId="77595EB6">
            <w:pPr>
              <w:spacing w:line="288" w:lineRule="auto"/>
              <w:jc w:val="left"/>
              <w:rPr>
                <w:rFonts w:hint="eastAsia" w:ascii="仿宋" w:hAnsi="仿宋" w:eastAsia="仿宋" w:cs="仿宋"/>
                <w:sz w:val="28"/>
                <w:szCs w:val="28"/>
              </w:rPr>
            </w:pPr>
            <w:r>
              <w:rPr>
                <w:rFonts w:hint="eastAsia" w:ascii="仿宋" w:hAnsi="仿宋" w:eastAsia="仿宋" w:cs="仿宋"/>
                <w:bCs/>
                <w:sz w:val="28"/>
                <w:szCs w:val="28"/>
              </w:rPr>
              <w:t>计量单位</w:t>
            </w:r>
          </w:p>
        </w:tc>
        <w:tc>
          <w:tcPr>
            <w:tcW w:w="7547" w:type="dxa"/>
            <w:vAlign w:val="center"/>
          </w:tcPr>
          <w:p w14:paraId="55794B9A">
            <w:pPr>
              <w:spacing w:line="360" w:lineRule="exact"/>
              <w:jc w:val="left"/>
              <w:rPr>
                <w:rFonts w:hint="eastAsia" w:ascii="仿宋" w:hAnsi="仿宋" w:eastAsia="仿宋" w:cs="仿宋"/>
                <w:sz w:val="28"/>
                <w:szCs w:val="28"/>
              </w:rPr>
            </w:pPr>
            <w:r>
              <w:rPr>
                <w:rFonts w:hint="eastAsia" w:ascii="仿宋" w:hAnsi="仿宋" w:eastAsia="仿宋" w:cs="仿宋"/>
                <w:sz w:val="28"/>
                <w:szCs w:val="28"/>
              </w:rPr>
              <w:t>所有计量均采用中华人民共和国法定计量单位。</w:t>
            </w:r>
          </w:p>
        </w:tc>
      </w:tr>
      <w:tr w14:paraId="1243D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17" w:type="dxa"/>
            <w:vAlign w:val="center"/>
          </w:tcPr>
          <w:p w14:paraId="543A0852">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p>
        </w:tc>
        <w:tc>
          <w:tcPr>
            <w:tcW w:w="1418" w:type="dxa"/>
            <w:vAlign w:val="center"/>
          </w:tcPr>
          <w:p w14:paraId="5E46BAA8">
            <w:pPr>
              <w:spacing w:line="288" w:lineRule="auto"/>
              <w:jc w:val="left"/>
              <w:rPr>
                <w:rFonts w:hint="eastAsia" w:ascii="仿宋" w:hAnsi="仿宋" w:eastAsia="仿宋" w:cs="仿宋"/>
                <w:sz w:val="28"/>
                <w:szCs w:val="28"/>
              </w:rPr>
            </w:pPr>
            <w:r>
              <w:rPr>
                <w:rFonts w:hint="eastAsia" w:ascii="仿宋" w:hAnsi="仿宋" w:eastAsia="仿宋" w:cs="仿宋"/>
                <w:bCs/>
                <w:sz w:val="28"/>
                <w:szCs w:val="28"/>
              </w:rPr>
              <w:t>投标文件编制</w:t>
            </w:r>
          </w:p>
        </w:tc>
        <w:tc>
          <w:tcPr>
            <w:tcW w:w="7547" w:type="dxa"/>
            <w:vAlign w:val="center"/>
          </w:tcPr>
          <w:p w14:paraId="36D74EFE">
            <w:pPr>
              <w:spacing w:line="360" w:lineRule="exact"/>
              <w:jc w:val="left"/>
              <w:rPr>
                <w:rFonts w:hint="eastAsia" w:ascii="仿宋" w:hAnsi="仿宋" w:eastAsia="仿宋" w:cs="仿宋"/>
                <w:sz w:val="28"/>
                <w:szCs w:val="28"/>
              </w:rPr>
            </w:pPr>
            <w:r>
              <w:rPr>
                <w:rFonts w:hint="eastAsia" w:ascii="仿宋" w:hAnsi="仿宋" w:eastAsia="仿宋" w:cs="仿宋"/>
                <w:sz w:val="28"/>
                <w:szCs w:val="28"/>
              </w:rPr>
              <w:t>1、投标文件应按第六章“投标文件格式”进行编写，如有必要，可以增加附页，作为投标文件的组成部分。其中，投标函附录在满足</w:t>
            </w:r>
            <w:r>
              <w:rPr>
                <w:rFonts w:hint="eastAsia" w:ascii="仿宋" w:hAnsi="仿宋" w:eastAsia="仿宋" w:cs="仿宋"/>
                <w:sz w:val="28"/>
                <w:szCs w:val="28"/>
                <w:lang w:eastAsia="zh-CN"/>
              </w:rPr>
              <w:t>竞价</w:t>
            </w:r>
            <w:r>
              <w:rPr>
                <w:rFonts w:hint="eastAsia" w:ascii="仿宋" w:hAnsi="仿宋" w:eastAsia="仿宋" w:cs="仿宋"/>
                <w:sz w:val="28"/>
                <w:szCs w:val="28"/>
              </w:rPr>
              <w:t>文件实质性要求的基础上，可以提出比</w:t>
            </w:r>
            <w:r>
              <w:rPr>
                <w:rFonts w:hint="eastAsia" w:ascii="仿宋" w:hAnsi="仿宋" w:eastAsia="仿宋" w:cs="仿宋"/>
                <w:sz w:val="28"/>
                <w:szCs w:val="28"/>
                <w:lang w:eastAsia="zh-CN"/>
              </w:rPr>
              <w:t>竞价</w:t>
            </w:r>
            <w:r>
              <w:rPr>
                <w:rFonts w:hint="eastAsia" w:ascii="仿宋" w:hAnsi="仿宋" w:eastAsia="仿宋" w:cs="仿宋"/>
                <w:sz w:val="28"/>
                <w:szCs w:val="28"/>
              </w:rPr>
              <w:t>文件要求更有利于</w:t>
            </w:r>
            <w:r>
              <w:rPr>
                <w:rFonts w:hint="eastAsia" w:ascii="仿宋" w:hAnsi="仿宋" w:eastAsia="仿宋" w:cs="仿宋"/>
                <w:sz w:val="28"/>
                <w:szCs w:val="28"/>
                <w:lang w:eastAsia="zh-CN"/>
              </w:rPr>
              <w:t>竞价</w:t>
            </w:r>
            <w:r>
              <w:rPr>
                <w:rFonts w:hint="eastAsia" w:ascii="仿宋" w:hAnsi="仿宋" w:eastAsia="仿宋" w:cs="仿宋"/>
                <w:sz w:val="28"/>
                <w:szCs w:val="28"/>
              </w:rPr>
              <w:t>人的承诺。</w:t>
            </w:r>
          </w:p>
          <w:p w14:paraId="619CE1F1">
            <w:pPr>
              <w:spacing w:line="360" w:lineRule="exact"/>
              <w:jc w:val="left"/>
              <w:rPr>
                <w:rFonts w:hint="eastAsia" w:ascii="仿宋" w:hAnsi="仿宋" w:eastAsia="仿宋" w:cs="仿宋"/>
                <w:sz w:val="28"/>
                <w:szCs w:val="28"/>
              </w:rPr>
            </w:pPr>
            <w:r>
              <w:rPr>
                <w:rFonts w:hint="eastAsia" w:ascii="仿宋" w:hAnsi="仿宋" w:eastAsia="仿宋" w:cs="仿宋"/>
                <w:sz w:val="28"/>
                <w:szCs w:val="28"/>
              </w:rPr>
              <w:t>2、投标文件应当根据</w:t>
            </w:r>
            <w:r>
              <w:rPr>
                <w:rFonts w:hint="eastAsia" w:ascii="仿宋" w:hAnsi="仿宋" w:eastAsia="仿宋" w:cs="仿宋"/>
                <w:b/>
                <w:sz w:val="28"/>
                <w:szCs w:val="28"/>
                <w:lang w:eastAsia="zh-CN"/>
              </w:rPr>
              <w:t>竞价</w:t>
            </w:r>
            <w:r>
              <w:rPr>
                <w:rFonts w:hint="eastAsia" w:ascii="仿宋" w:hAnsi="仿宋" w:eastAsia="仿宋" w:cs="仿宋"/>
                <w:b/>
                <w:sz w:val="28"/>
                <w:szCs w:val="28"/>
              </w:rPr>
              <w:t>文件的构成</w:t>
            </w:r>
            <w:r>
              <w:rPr>
                <w:rFonts w:hint="eastAsia" w:ascii="仿宋" w:hAnsi="仿宋" w:eastAsia="仿宋" w:cs="仿宋"/>
                <w:sz w:val="28"/>
                <w:szCs w:val="28"/>
              </w:rPr>
              <w:t>对</w:t>
            </w:r>
            <w:r>
              <w:rPr>
                <w:rFonts w:hint="eastAsia" w:ascii="仿宋" w:hAnsi="仿宋" w:eastAsia="仿宋" w:cs="仿宋"/>
                <w:b/>
                <w:sz w:val="28"/>
                <w:szCs w:val="28"/>
              </w:rPr>
              <w:t>资格证明、让售业务要求</w:t>
            </w:r>
            <w:r>
              <w:rPr>
                <w:rFonts w:hint="eastAsia" w:ascii="仿宋" w:hAnsi="仿宋" w:eastAsia="仿宋" w:cs="仿宋"/>
                <w:sz w:val="28"/>
                <w:szCs w:val="28"/>
              </w:rPr>
              <w:t>、</w:t>
            </w:r>
            <w:r>
              <w:rPr>
                <w:rFonts w:hint="eastAsia" w:ascii="仿宋" w:hAnsi="仿宋" w:eastAsia="仿宋" w:cs="仿宋"/>
                <w:b/>
                <w:sz w:val="28"/>
                <w:szCs w:val="28"/>
              </w:rPr>
              <w:t>评标办法、合同条款、投标文件格式</w:t>
            </w:r>
            <w:r>
              <w:rPr>
                <w:rFonts w:hint="eastAsia" w:ascii="仿宋" w:hAnsi="仿宋" w:eastAsia="仿宋" w:cs="仿宋"/>
                <w:sz w:val="28"/>
                <w:szCs w:val="28"/>
              </w:rPr>
              <w:t>等内容做出实质性响应</w:t>
            </w:r>
            <w:r>
              <w:rPr>
                <w:rFonts w:hint="eastAsia" w:ascii="仿宋" w:hAnsi="仿宋" w:eastAsia="仿宋" w:cs="仿宋"/>
                <w:b/>
                <w:sz w:val="28"/>
                <w:szCs w:val="28"/>
              </w:rPr>
              <w:t>(不满足可能被废标)</w:t>
            </w:r>
            <w:r>
              <w:rPr>
                <w:rFonts w:hint="eastAsia" w:ascii="仿宋" w:hAnsi="仿宋" w:eastAsia="仿宋" w:cs="仿宋"/>
                <w:sz w:val="28"/>
                <w:szCs w:val="28"/>
              </w:rPr>
              <w:t>。</w:t>
            </w:r>
          </w:p>
          <w:p w14:paraId="7EAF4C6B">
            <w:pPr>
              <w:spacing w:line="360" w:lineRule="exact"/>
              <w:jc w:val="left"/>
              <w:rPr>
                <w:rFonts w:hint="eastAsia" w:ascii="仿宋" w:hAnsi="仿宋" w:eastAsia="仿宋" w:cs="仿宋"/>
                <w:sz w:val="28"/>
                <w:szCs w:val="28"/>
              </w:rPr>
            </w:pPr>
            <w:r>
              <w:rPr>
                <w:rFonts w:hint="eastAsia" w:ascii="仿宋" w:hAnsi="仿宋" w:eastAsia="仿宋" w:cs="仿宋"/>
                <w:sz w:val="28"/>
                <w:szCs w:val="28"/>
              </w:rPr>
              <w:t>3、投标文件应用不褪色的黑色碳素笔填写或打印，并由投标人的法定代表人或其委托代理人签字和盖单位章。委托代理人签字的，投标文件应附法定代表人签署的授权委托书。投标文件应尽量避免涂改、行间插字或删除。如果出现上述情况，改动之处应加盖单位章或由投标人的法定代表人或其授权的代理人签字确认。</w:t>
            </w:r>
          </w:p>
        </w:tc>
      </w:tr>
      <w:tr w14:paraId="0645B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7" w:type="dxa"/>
            <w:vAlign w:val="center"/>
          </w:tcPr>
          <w:p w14:paraId="631862C4">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p>
        </w:tc>
        <w:tc>
          <w:tcPr>
            <w:tcW w:w="1418" w:type="dxa"/>
            <w:vAlign w:val="center"/>
          </w:tcPr>
          <w:p w14:paraId="2D66E835">
            <w:pPr>
              <w:jc w:val="left"/>
              <w:rPr>
                <w:rFonts w:hint="eastAsia" w:ascii="仿宋" w:hAnsi="仿宋" w:eastAsia="仿宋" w:cs="仿宋"/>
                <w:sz w:val="28"/>
                <w:szCs w:val="28"/>
              </w:rPr>
            </w:pPr>
            <w:r>
              <w:rPr>
                <w:rFonts w:hint="eastAsia" w:ascii="仿宋" w:hAnsi="仿宋" w:eastAsia="仿宋" w:cs="仿宋"/>
                <w:sz w:val="28"/>
                <w:szCs w:val="28"/>
              </w:rPr>
              <w:t>商务/技术偏离</w:t>
            </w:r>
          </w:p>
        </w:tc>
        <w:tc>
          <w:tcPr>
            <w:tcW w:w="7547" w:type="dxa"/>
            <w:vAlign w:val="center"/>
          </w:tcPr>
          <w:p w14:paraId="6D2EC496">
            <w:pPr>
              <w:spacing w:line="360" w:lineRule="exact"/>
              <w:jc w:val="left"/>
              <w:rPr>
                <w:rFonts w:hint="eastAsia" w:ascii="仿宋" w:hAnsi="仿宋" w:eastAsia="仿宋" w:cs="仿宋"/>
                <w:sz w:val="28"/>
                <w:szCs w:val="28"/>
              </w:rPr>
            </w:pPr>
            <w:r>
              <w:rPr>
                <w:rFonts w:hint="eastAsia" w:ascii="仿宋" w:hAnsi="仿宋" w:eastAsia="仿宋" w:cs="仿宋"/>
                <w:sz w:val="28"/>
                <w:szCs w:val="28"/>
              </w:rPr>
              <w:t>允许（ 技术规格书不允许除外）</w:t>
            </w:r>
          </w:p>
        </w:tc>
      </w:tr>
      <w:tr w14:paraId="0FFF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14:paraId="7E3CE5FE">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p>
        </w:tc>
        <w:tc>
          <w:tcPr>
            <w:tcW w:w="1418" w:type="dxa"/>
            <w:vAlign w:val="center"/>
          </w:tcPr>
          <w:p w14:paraId="7AB14C01">
            <w:pPr>
              <w:spacing w:line="288" w:lineRule="auto"/>
              <w:jc w:val="left"/>
              <w:rPr>
                <w:rFonts w:hint="eastAsia" w:ascii="仿宋" w:hAnsi="仿宋" w:eastAsia="仿宋" w:cs="仿宋"/>
                <w:sz w:val="28"/>
                <w:szCs w:val="28"/>
              </w:rPr>
            </w:pPr>
            <w:r>
              <w:rPr>
                <w:rFonts w:hint="eastAsia" w:ascii="仿宋" w:hAnsi="仿宋" w:eastAsia="仿宋" w:cs="仿宋"/>
                <w:sz w:val="28"/>
                <w:szCs w:val="28"/>
              </w:rPr>
              <w:t>签字盖章</w:t>
            </w:r>
          </w:p>
        </w:tc>
        <w:tc>
          <w:tcPr>
            <w:tcW w:w="7547" w:type="dxa"/>
            <w:vAlign w:val="center"/>
          </w:tcPr>
          <w:p w14:paraId="795B2242">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竞价</w:t>
            </w:r>
            <w:r>
              <w:rPr>
                <w:rFonts w:hint="eastAsia" w:ascii="仿宋" w:hAnsi="仿宋" w:eastAsia="仿宋" w:cs="仿宋"/>
                <w:sz w:val="28"/>
                <w:szCs w:val="28"/>
              </w:rPr>
              <w:t>文件封面、投标函、报价一览表、投标分项报价表、偏离表、法定代表人身份证明、法定代表人授权书、保证金承诺书、开票信息表等</w:t>
            </w:r>
            <w:r>
              <w:rPr>
                <w:rFonts w:hint="eastAsia" w:ascii="仿宋" w:hAnsi="仿宋" w:eastAsia="仿宋" w:cs="仿宋"/>
                <w:sz w:val="28"/>
                <w:szCs w:val="28"/>
                <w:lang w:eastAsia="zh-CN"/>
              </w:rPr>
              <w:t>竞价</w:t>
            </w:r>
            <w:r>
              <w:rPr>
                <w:rFonts w:hint="eastAsia" w:ascii="仿宋" w:hAnsi="仿宋" w:eastAsia="仿宋" w:cs="仿宋"/>
                <w:sz w:val="28"/>
                <w:szCs w:val="28"/>
              </w:rPr>
              <w:t>文件第六章“投标文件格式”规定的必须由投标人的法定代表人或其委托代理人亲自签字和加盖单位章。</w:t>
            </w:r>
          </w:p>
          <w:p w14:paraId="4D9C53EF">
            <w:pPr>
              <w:spacing w:line="360" w:lineRule="exact"/>
              <w:jc w:val="left"/>
              <w:rPr>
                <w:rFonts w:hint="eastAsia" w:ascii="仿宋" w:hAnsi="仿宋" w:eastAsia="仿宋" w:cs="仿宋"/>
                <w:sz w:val="28"/>
                <w:szCs w:val="28"/>
              </w:rPr>
            </w:pPr>
            <w:r>
              <w:rPr>
                <w:rFonts w:hint="eastAsia" w:ascii="仿宋" w:hAnsi="仿宋" w:eastAsia="仿宋" w:cs="仿宋"/>
                <w:sz w:val="28"/>
                <w:szCs w:val="28"/>
              </w:rPr>
              <w:t>2、上述签字盖章要求</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文件正本须本人亲笔签字、盖章必须为原章，副本可用正本复印。</w:t>
            </w:r>
          </w:p>
        </w:tc>
      </w:tr>
      <w:tr w14:paraId="0C4B5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17" w:type="dxa"/>
            <w:vAlign w:val="center"/>
          </w:tcPr>
          <w:p w14:paraId="5099551D">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8</w:t>
            </w:r>
          </w:p>
        </w:tc>
        <w:tc>
          <w:tcPr>
            <w:tcW w:w="1418" w:type="dxa"/>
            <w:vAlign w:val="center"/>
          </w:tcPr>
          <w:p w14:paraId="34528E05">
            <w:pPr>
              <w:spacing w:line="288" w:lineRule="auto"/>
              <w:jc w:val="left"/>
              <w:rPr>
                <w:rFonts w:hint="eastAsia" w:ascii="仿宋" w:hAnsi="仿宋" w:eastAsia="仿宋" w:cs="仿宋"/>
                <w:bCs/>
                <w:sz w:val="28"/>
                <w:szCs w:val="28"/>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文件份数</w:t>
            </w:r>
          </w:p>
        </w:tc>
        <w:tc>
          <w:tcPr>
            <w:tcW w:w="7547" w:type="dxa"/>
            <w:vAlign w:val="center"/>
          </w:tcPr>
          <w:p w14:paraId="2DFE5F87">
            <w:pPr>
              <w:spacing w:line="360" w:lineRule="exact"/>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文件正本一份，副本一份，电子版文件一份。</w:t>
            </w:r>
          </w:p>
          <w:p w14:paraId="3A64CF7B">
            <w:pPr>
              <w:spacing w:line="360" w:lineRule="exact"/>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文件正本和副本的封面上应清楚地标记“正本”或“副本”的字样。当副本和正本不一致时，以正本为准。</w:t>
            </w:r>
          </w:p>
          <w:p w14:paraId="5A64BBC0">
            <w:pPr>
              <w:spacing w:line="360" w:lineRule="exact"/>
              <w:jc w:val="left"/>
              <w:rPr>
                <w:rFonts w:hint="eastAsia" w:ascii="仿宋" w:hAnsi="仿宋" w:eastAsia="仿宋" w:cs="仿宋"/>
                <w:sz w:val="28"/>
                <w:szCs w:val="28"/>
              </w:rPr>
            </w:pPr>
            <w:r>
              <w:rPr>
                <w:rFonts w:hint="eastAsia" w:ascii="仿宋" w:hAnsi="仿宋" w:eastAsia="仿宋" w:cs="仿宋"/>
                <w:sz w:val="28"/>
                <w:szCs w:val="28"/>
              </w:rPr>
              <w:t>3、投标单位须将</w:t>
            </w:r>
            <w:r>
              <w:rPr>
                <w:rFonts w:hint="eastAsia" w:ascii="仿宋" w:hAnsi="仿宋" w:eastAsia="仿宋" w:cs="仿宋"/>
                <w:sz w:val="28"/>
                <w:szCs w:val="28"/>
                <w:lang w:val="en-US" w:eastAsia="zh-CN"/>
              </w:rPr>
              <w:t>竞价</w:t>
            </w:r>
            <w:r>
              <w:rPr>
                <w:rFonts w:hint="eastAsia" w:ascii="仿宋" w:hAnsi="仿宋" w:eastAsia="仿宋" w:cs="仿宋"/>
                <w:sz w:val="28"/>
                <w:szCs w:val="28"/>
              </w:rPr>
              <w:t>文件转换成电子</w:t>
            </w:r>
            <w:r>
              <w:rPr>
                <w:rFonts w:hint="eastAsia" w:ascii="仿宋" w:hAnsi="仿宋" w:eastAsia="仿宋" w:cs="仿宋"/>
                <w:sz w:val="28"/>
                <w:szCs w:val="28"/>
                <w:lang w:val="en-US" w:eastAsia="zh-CN"/>
              </w:rPr>
              <w:t>竞价</w:t>
            </w:r>
            <w:r>
              <w:rPr>
                <w:rFonts w:hint="eastAsia" w:ascii="仿宋" w:hAnsi="仿宋" w:eastAsia="仿宋" w:cs="仿宋"/>
                <w:sz w:val="28"/>
                <w:szCs w:val="28"/>
              </w:rPr>
              <w:t>文件，电子</w:t>
            </w:r>
            <w:r>
              <w:rPr>
                <w:rFonts w:hint="eastAsia" w:ascii="仿宋" w:hAnsi="仿宋" w:eastAsia="仿宋" w:cs="仿宋"/>
                <w:sz w:val="28"/>
                <w:szCs w:val="28"/>
                <w:lang w:val="en-US" w:eastAsia="zh-CN"/>
              </w:rPr>
              <w:t>竞价</w:t>
            </w:r>
            <w:r>
              <w:rPr>
                <w:rFonts w:hint="eastAsia" w:ascii="仿宋" w:hAnsi="仿宋" w:eastAsia="仿宋" w:cs="仿宋"/>
                <w:sz w:val="28"/>
                <w:szCs w:val="28"/>
              </w:rPr>
              <w:t>文件原则上为PDF文件格式。其中签字盖章部分须扫描或拍照后粘贴到word</w:t>
            </w:r>
            <w:r>
              <w:rPr>
                <w:rFonts w:hint="eastAsia" w:ascii="仿宋" w:hAnsi="仿宋" w:eastAsia="仿宋" w:cs="仿宋"/>
                <w:sz w:val="28"/>
                <w:szCs w:val="28"/>
                <w:lang w:val="en-US" w:eastAsia="zh-CN"/>
              </w:rPr>
              <w:t>竞价</w:t>
            </w:r>
            <w:r>
              <w:rPr>
                <w:rFonts w:hint="eastAsia" w:ascii="仿宋" w:hAnsi="仿宋" w:eastAsia="仿宋" w:cs="仿宋"/>
                <w:sz w:val="28"/>
                <w:szCs w:val="28"/>
              </w:rPr>
              <w:t>文件中，再转换为PDF格式文件，另提交office格式开票信息表及报价清单或分项报价各１份，电子</w:t>
            </w:r>
            <w:r>
              <w:rPr>
                <w:rFonts w:hint="eastAsia" w:ascii="仿宋" w:hAnsi="仿宋" w:eastAsia="仿宋" w:cs="仿宋"/>
                <w:sz w:val="28"/>
                <w:szCs w:val="28"/>
                <w:lang w:val="en-US" w:eastAsia="zh-CN"/>
              </w:rPr>
              <w:t>竞价</w:t>
            </w:r>
            <w:r>
              <w:rPr>
                <w:rFonts w:hint="eastAsia" w:ascii="仿宋" w:hAnsi="仿宋" w:eastAsia="仿宋" w:cs="仿宋"/>
                <w:sz w:val="28"/>
                <w:szCs w:val="28"/>
              </w:rPr>
              <w:t>文件名称格式为：“××××项目</w:t>
            </w:r>
            <w:r>
              <w:rPr>
                <w:rFonts w:hint="eastAsia" w:ascii="仿宋" w:hAnsi="仿宋" w:eastAsia="仿宋" w:cs="仿宋"/>
                <w:sz w:val="28"/>
                <w:szCs w:val="28"/>
                <w:lang w:val="en-US" w:eastAsia="zh-CN"/>
              </w:rPr>
              <w:t>竞价</w:t>
            </w:r>
            <w:r>
              <w:rPr>
                <w:rFonts w:hint="eastAsia" w:ascii="仿宋" w:hAnsi="仿宋" w:eastAsia="仿宋" w:cs="仿宋"/>
                <w:sz w:val="28"/>
                <w:szCs w:val="28"/>
              </w:rPr>
              <w:t>文件- (××××公司简称)”。</w:t>
            </w:r>
          </w:p>
        </w:tc>
      </w:tr>
      <w:tr w14:paraId="1BC91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14:paraId="4EDA3496">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9</w:t>
            </w:r>
          </w:p>
        </w:tc>
        <w:tc>
          <w:tcPr>
            <w:tcW w:w="1418" w:type="dxa"/>
            <w:vAlign w:val="center"/>
          </w:tcPr>
          <w:p w14:paraId="199DC2AD">
            <w:pPr>
              <w:spacing w:line="288" w:lineRule="auto"/>
              <w:jc w:val="left"/>
              <w:rPr>
                <w:rFonts w:hint="eastAsia" w:ascii="仿宋" w:hAnsi="仿宋" w:eastAsia="仿宋" w:cs="仿宋"/>
                <w:sz w:val="28"/>
                <w:szCs w:val="28"/>
              </w:rPr>
            </w:pPr>
            <w:r>
              <w:rPr>
                <w:rFonts w:hint="eastAsia" w:ascii="仿宋" w:hAnsi="仿宋" w:eastAsia="仿宋" w:cs="仿宋"/>
                <w:sz w:val="28"/>
                <w:szCs w:val="28"/>
              </w:rPr>
              <w:t>装订</w:t>
            </w:r>
          </w:p>
        </w:tc>
        <w:tc>
          <w:tcPr>
            <w:tcW w:w="7547" w:type="dxa"/>
            <w:vAlign w:val="center"/>
          </w:tcPr>
          <w:p w14:paraId="4B822525">
            <w:pPr>
              <w:spacing w:line="360" w:lineRule="exact"/>
              <w:jc w:val="left"/>
              <w:rPr>
                <w:rFonts w:hint="eastAsia" w:ascii="仿宋" w:hAnsi="仿宋" w:eastAsia="仿宋" w:cs="仿宋"/>
                <w:sz w:val="28"/>
                <w:szCs w:val="28"/>
              </w:rPr>
            </w:pPr>
            <w:r>
              <w:rPr>
                <w:rFonts w:hint="eastAsia" w:ascii="仿宋" w:hAnsi="仿宋" w:eastAsia="仿宋" w:cs="仿宋"/>
                <w:sz w:val="28"/>
                <w:szCs w:val="28"/>
              </w:rPr>
              <w:t>投标文件应按以下要求顺序装订：</w:t>
            </w:r>
          </w:p>
          <w:p w14:paraId="51E9D43F">
            <w:pPr>
              <w:spacing w:line="360" w:lineRule="exact"/>
              <w:jc w:val="left"/>
              <w:rPr>
                <w:rFonts w:hint="eastAsia" w:ascii="仿宋" w:hAnsi="仿宋" w:eastAsia="仿宋" w:cs="仿宋"/>
                <w:sz w:val="28"/>
                <w:szCs w:val="28"/>
              </w:rPr>
            </w:pPr>
            <w:r>
              <w:rPr>
                <w:rFonts w:hint="eastAsia" w:ascii="仿宋" w:hAnsi="仿宋" w:eastAsia="仿宋" w:cs="仿宋"/>
                <w:sz w:val="28"/>
                <w:szCs w:val="28"/>
              </w:rPr>
              <w:t>商务标部分：包括商务标目录的内容；</w:t>
            </w:r>
          </w:p>
          <w:p w14:paraId="5989BF7F">
            <w:pPr>
              <w:spacing w:line="360" w:lineRule="exact"/>
              <w:jc w:val="left"/>
              <w:rPr>
                <w:rFonts w:hint="eastAsia" w:ascii="仿宋" w:hAnsi="仿宋" w:eastAsia="仿宋" w:cs="仿宋"/>
                <w:sz w:val="28"/>
                <w:szCs w:val="28"/>
              </w:rPr>
            </w:pPr>
            <w:r>
              <w:rPr>
                <w:rFonts w:hint="eastAsia" w:ascii="仿宋" w:hAnsi="仿宋" w:eastAsia="仿宋" w:cs="仿宋"/>
                <w:sz w:val="28"/>
                <w:szCs w:val="28"/>
              </w:rPr>
              <w:t>技术标部分：按</w:t>
            </w:r>
            <w:r>
              <w:rPr>
                <w:rFonts w:hint="eastAsia" w:ascii="仿宋" w:hAnsi="仿宋" w:eastAsia="仿宋" w:cs="仿宋"/>
                <w:sz w:val="28"/>
                <w:szCs w:val="28"/>
                <w:lang w:eastAsia="zh-CN"/>
              </w:rPr>
              <w:t>竞价</w:t>
            </w:r>
            <w:r>
              <w:rPr>
                <w:rFonts w:hint="eastAsia" w:ascii="仿宋" w:hAnsi="仿宋" w:eastAsia="仿宋" w:cs="仿宋"/>
                <w:sz w:val="28"/>
                <w:szCs w:val="28"/>
              </w:rPr>
              <w:t>文件要求；</w:t>
            </w:r>
          </w:p>
          <w:p w14:paraId="33C71127">
            <w:pPr>
              <w:spacing w:line="360" w:lineRule="exact"/>
              <w:jc w:val="left"/>
              <w:rPr>
                <w:rFonts w:hint="eastAsia" w:ascii="仿宋" w:hAnsi="仿宋" w:eastAsia="仿宋" w:cs="仿宋"/>
                <w:sz w:val="28"/>
                <w:szCs w:val="28"/>
              </w:rPr>
            </w:pPr>
            <w:r>
              <w:rPr>
                <w:rFonts w:hint="eastAsia" w:ascii="仿宋" w:hAnsi="仿宋" w:eastAsia="仿宋" w:cs="仿宋"/>
                <w:sz w:val="28"/>
                <w:szCs w:val="28"/>
              </w:rPr>
              <w:t>上述二部分装订为一本，每份装订应牢固、不易拆散和换页，提倡双面打印。</w:t>
            </w:r>
          </w:p>
        </w:tc>
      </w:tr>
      <w:tr w14:paraId="4699E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14:paraId="4DFD0987">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1418" w:type="dxa"/>
            <w:vAlign w:val="center"/>
          </w:tcPr>
          <w:p w14:paraId="7E9D37FE">
            <w:pPr>
              <w:spacing w:line="288" w:lineRule="auto"/>
              <w:jc w:val="left"/>
              <w:rPr>
                <w:rFonts w:hint="eastAsia" w:ascii="仿宋" w:hAnsi="仿宋" w:eastAsia="仿宋" w:cs="仿宋"/>
                <w:sz w:val="28"/>
                <w:szCs w:val="28"/>
              </w:rPr>
            </w:pPr>
            <w:r>
              <w:rPr>
                <w:rFonts w:hint="eastAsia" w:ascii="仿宋" w:hAnsi="仿宋" w:eastAsia="仿宋" w:cs="仿宋"/>
                <w:sz w:val="28"/>
                <w:szCs w:val="28"/>
              </w:rPr>
              <w:t>封套上写明</w:t>
            </w:r>
          </w:p>
        </w:tc>
        <w:tc>
          <w:tcPr>
            <w:tcW w:w="7547" w:type="dxa"/>
            <w:vAlign w:val="center"/>
          </w:tcPr>
          <w:p w14:paraId="1D1158FA">
            <w:pPr>
              <w:snapToGrid w:val="0"/>
              <w:spacing w:line="360" w:lineRule="exact"/>
              <w:jc w:val="left"/>
              <w:rPr>
                <w:rFonts w:hint="eastAsia" w:ascii="仿宋" w:hAnsi="仿宋" w:eastAsia="仿宋" w:cs="仿宋"/>
                <w:sz w:val="28"/>
                <w:szCs w:val="28"/>
              </w:rPr>
            </w:pPr>
            <w:r>
              <w:rPr>
                <w:rFonts w:hint="eastAsia" w:ascii="仿宋" w:hAnsi="仿宋" w:eastAsia="仿宋" w:cs="仿宋"/>
                <w:sz w:val="28"/>
                <w:szCs w:val="28"/>
              </w:rPr>
              <w:t xml:space="preserve">投标人全称：                      </w:t>
            </w:r>
          </w:p>
          <w:p w14:paraId="2EF2CDF6">
            <w:pPr>
              <w:spacing w:line="360" w:lineRule="exact"/>
              <w:jc w:val="left"/>
              <w:rPr>
                <w:rFonts w:hint="eastAsia" w:ascii="仿宋" w:hAnsi="仿宋" w:eastAsia="仿宋" w:cs="仿宋"/>
                <w:sz w:val="28"/>
                <w:szCs w:val="28"/>
              </w:rPr>
            </w:pPr>
            <w:r>
              <w:rPr>
                <w:rFonts w:hint="eastAsia" w:ascii="仿宋" w:hAnsi="仿宋" w:eastAsia="仿宋" w:cs="仿宋"/>
                <w:sz w:val="28"/>
                <w:szCs w:val="28"/>
              </w:rPr>
              <w:t>（项目名称）投标文件在    年  月  日   时  分前不得开启（注：封套上应分明注明投标文件的名称，未按要求密封和加写标记的投标文件，</w:t>
            </w:r>
            <w:r>
              <w:rPr>
                <w:rFonts w:hint="eastAsia" w:ascii="仿宋" w:hAnsi="仿宋" w:eastAsia="仿宋" w:cs="仿宋"/>
                <w:sz w:val="28"/>
                <w:szCs w:val="28"/>
                <w:lang w:eastAsia="zh-CN"/>
              </w:rPr>
              <w:t>竞价</w:t>
            </w:r>
            <w:r>
              <w:rPr>
                <w:rFonts w:hint="eastAsia" w:ascii="仿宋" w:hAnsi="仿宋" w:eastAsia="仿宋" w:cs="仿宋"/>
                <w:sz w:val="28"/>
                <w:szCs w:val="28"/>
              </w:rPr>
              <w:t>人不予受理。）</w:t>
            </w:r>
          </w:p>
        </w:tc>
      </w:tr>
      <w:tr w14:paraId="2B200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14:paraId="4A83F738">
            <w:pPr>
              <w:jc w:val="center"/>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1</w:t>
            </w:r>
          </w:p>
        </w:tc>
        <w:tc>
          <w:tcPr>
            <w:tcW w:w="1418" w:type="dxa"/>
            <w:vAlign w:val="center"/>
          </w:tcPr>
          <w:p w14:paraId="63A3CBA9">
            <w:pPr>
              <w:jc w:val="left"/>
              <w:rPr>
                <w:rFonts w:hint="eastAsia" w:ascii="仿宋" w:hAnsi="仿宋" w:eastAsia="仿宋" w:cs="仿宋"/>
                <w:sz w:val="28"/>
                <w:szCs w:val="28"/>
              </w:rPr>
            </w:pPr>
            <w:r>
              <w:rPr>
                <w:rFonts w:hint="eastAsia" w:ascii="仿宋" w:hAnsi="仿宋" w:eastAsia="仿宋" w:cs="仿宋"/>
                <w:sz w:val="28"/>
                <w:szCs w:val="28"/>
              </w:rPr>
              <w:t>投标有</w:t>
            </w:r>
          </w:p>
          <w:p w14:paraId="1E4930C9">
            <w:pPr>
              <w:jc w:val="left"/>
              <w:rPr>
                <w:rFonts w:hint="eastAsia" w:ascii="仿宋" w:hAnsi="仿宋" w:eastAsia="仿宋" w:cs="仿宋"/>
                <w:sz w:val="28"/>
                <w:szCs w:val="28"/>
              </w:rPr>
            </w:pPr>
            <w:r>
              <w:rPr>
                <w:rFonts w:hint="eastAsia" w:ascii="仿宋" w:hAnsi="仿宋" w:eastAsia="仿宋" w:cs="仿宋"/>
                <w:sz w:val="28"/>
                <w:szCs w:val="28"/>
              </w:rPr>
              <w:t>效期</w:t>
            </w:r>
          </w:p>
        </w:tc>
        <w:tc>
          <w:tcPr>
            <w:tcW w:w="7547" w:type="dxa"/>
            <w:vAlign w:val="center"/>
          </w:tcPr>
          <w:p w14:paraId="7E4763F3">
            <w:pPr>
              <w:spacing w:line="360" w:lineRule="exact"/>
              <w:jc w:val="left"/>
              <w:rPr>
                <w:rFonts w:hint="eastAsia" w:ascii="仿宋" w:hAnsi="仿宋" w:eastAsia="仿宋" w:cs="仿宋"/>
                <w:sz w:val="28"/>
                <w:szCs w:val="28"/>
              </w:rPr>
            </w:pPr>
            <w:r>
              <w:rPr>
                <w:rFonts w:hint="eastAsia" w:ascii="仿宋" w:hAnsi="仿宋" w:eastAsia="仿宋" w:cs="仿宋"/>
                <w:sz w:val="28"/>
                <w:szCs w:val="28"/>
              </w:rPr>
              <w:t>1、从投标文件递交截止时间及开标时间起算的60日历天投标有效期内有效。</w:t>
            </w:r>
          </w:p>
          <w:p w14:paraId="08203988">
            <w:pPr>
              <w:pStyle w:val="66"/>
              <w:spacing w:line="360" w:lineRule="exact"/>
              <w:jc w:val="left"/>
              <w:rPr>
                <w:rFonts w:hint="eastAsia" w:ascii="仿宋" w:hAnsi="仿宋" w:eastAsia="仿宋" w:cs="仿宋"/>
                <w:sz w:val="28"/>
                <w:szCs w:val="28"/>
              </w:rPr>
            </w:pPr>
            <w:r>
              <w:rPr>
                <w:rFonts w:hint="eastAsia" w:ascii="仿宋" w:hAnsi="仿宋" w:eastAsia="仿宋" w:cs="仿宋"/>
                <w:sz w:val="28"/>
                <w:szCs w:val="28"/>
              </w:rPr>
              <w:t>2、投标有效期内，投标人不得要求撤销或修改其投标文件内容。</w:t>
            </w:r>
          </w:p>
          <w:p w14:paraId="1E09FE84">
            <w:pPr>
              <w:pStyle w:val="66"/>
              <w:spacing w:line="360" w:lineRule="exact"/>
              <w:jc w:val="left"/>
              <w:rPr>
                <w:rFonts w:hint="eastAsia" w:ascii="仿宋" w:hAnsi="仿宋" w:eastAsia="仿宋" w:cs="仿宋"/>
                <w:sz w:val="28"/>
                <w:szCs w:val="28"/>
              </w:rPr>
            </w:pPr>
            <w:r>
              <w:rPr>
                <w:rFonts w:hint="eastAsia" w:ascii="仿宋" w:hAnsi="仿宋" w:eastAsia="仿宋" w:cs="仿宋"/>
                <w:sz w:val="28"/>
                <w:szCs w:val="28"/>
              </w:rPr>
              <w:t>3、出现特殊情况需要延长投标有效期的，</w:t>
            </w:r>
            <w:r>
              <w:rPr>
                <w:rFonts w:hint="eastAsia" w:ascii="仿宋" w:hAnsi="仿宋" w:eastAsia="仿宋" w:cs="仿宋"/>
                <w:sz w:val="28"/>
                <w:szCs w:val="28"/>
                <w:lang w:eastAsia="zh-CN"/>
              </w:rPr>
              <w:t>竞价</w:t>
            </w:r>
            <w:r>
              <w:rPr>
                <w:rFonts w:hint="eastAsia" w:ascii="仿宋" w:hAnsi="仿宋" w:eastAsia="仿宋" w:cs="仿宋"/>
                <w:sz w:val="28"/>
                <w:szCs w:val="28"/>
              </w:rPr>
              <w:t>人以书面形式通知所有投标人延长投标有效期。投标人同意延长的，应相应延长其投标保证金的有效期，但不得修改投标文件实质性内容；投标人拒绝延长的，其投标失效，但投标人有权收回其投标保证金。</w:t>
            </w:r>
          </w:p>
        </w:tc>
      </w:tr>
      <w:tr w14:paraId="439C6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Merge w:val="restart"/>
            <w:vAlign w:val="center"/>
          </w:tcPr>
          <w:p w14:paraId="5C741F3D">
            <w:pPr>
              <w:jc w:val="center"/>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2</w:t>
            </w:r>
          </w:p>
        </w:tc>
        <w:tc>
          <w:tcPr>
            <w:tcW w:w="1418" w:type="dxa"/>
            <w:vAlign w:val="center"/>
          </w:tcPr>
          <w:p w14:paraId="67CA3C97">
            <w:pPr>
              <w:jc w:val="left"/>
              <w:rPr>
                <w:rFonts w:hint="eastAsia" w:ascii="仿宋" w:hAnsi="仿宋" w:eastAsia="仿宋" w:cs="仿宋"/>
                <w:sz w:val="28"/>
                <w:szCs w:val="28"/>
              </w:rPr>
            </w:pPr>
            <w:r>
              <w:rPr>
                <w:rFonts w:hint="eastAsia" w:ascii="仿宋" w:hAnsi="仿宋" w:eastAsia="仿宋" w:cs="仿宋"/>
                <w:sz w:val="28"/>
                <w:szCs w:val="28"/>
              </w:rPr>
              <w:t>投标保</w:t>
            </w:r>
          </w:p>
          <w:p w14:paraId="7FAE1C83">
            <w:pPr>
              <w:jc w:val="left"/>
              <w:rPr>
                <w:rFonts w:hint="eastAsia" w:ascii="仿宋" w:hAnsi="仿宋" w:eastAsia="仿宋" w:cs="仿宋"/>
                <w:sz w:val="28"/>
                <w:szCs w:val="28"/>
              </w:rPr>
            </w:pPr>
            <w:r>
              <w:rPr>
                <w:rFonts w:hint="eastAsia" w:ascii="仿宋" w:hAnsi="仿宋" w:eastAsia="仿宋" w:cs="仿宋"/>
                <w:sz w:val="28"/>
                <w:szCs w:val="28"/>
              </w:rPr>
              <w:t>证金</w:t>
            </w:r>
          </w:p>
        </w:tc>
        <w:tc>
          <w:tcPr>
            <w:tcW w:w="7547" w:type="dxa"/>
            <w:vAlign w:val="center"/>
          </w:tcPr>
          <w:p w14:paraId="1A7F73F9">
            <w:pPr>
              <w:spacing w:line="360" w:lineRule="exact"/>
              <w:jc w:val="left"/>
              <w:rPr>
                <w:rFonts w:hint="eastAsia" w:ascii="仿宋" w:hAnsi="仿宋" w:eastAsia="仿宋" w:cs="仿宋"/>
                <w:sz w:val="28"/>
                <w:szCs w:val="28"/>
              </w:rPr>
            </w:pPr>
            <w:r>
              <w:rPr>
                <w:rFonts w:hint="eastAsia" w:ascii="仿宋" w:hAnsi="仿宋" w:eastAsia="仿宋" w:cs="仿宋"/>
                <w:sz w:val="28"/>
                <w:szCs w:val="28"/>
              </w:rPr>
              <w:t>投标保证金</w:t>
            </w:r>
            <w:r>
              <w:rPr>
                <w:rFonts w:hint="eastAsia" w:ascii="仿宋" w:hAnsi="仿宋" w:eastAsia="仿宋" w:cs="仿宋"/>
                <w:b/>
                <w:color w:val="FF0000"/>
                <w:sz w:val="28"/>
                <w:szCs w:val="28"/>
                <w:u w:val="single"/>
                <w:lang w:val="en-US" w:eastAsia="zh-CN"/>
              </w:rPr>
              <w:t>4</w:t>
            </w:r>
            <w:r>
              <w:rPr>
                <w:rFonts w:hint="eastAsia" w:ascii="仿宋" w:hAnsi="仿宋" w:eastAsia="仿宋" w:cs="仿宋"/>
                <w:b/>
                <w:color w:val="FF0000"/>
                <w:sz w:val="28"/>
                <w:szCs w:val="28"/>
                <w:u w:val="single"/>
              </w:rPr>
              <w:t>0</w:t>
            </w:r>
            <w:r>
              <w:rPr>
                <w:rFonts w:hint="eastAsia" w:ascii="仿宋" w:hAnsi="仿宋" w:eastAsia="仿宋" w:cs="仿宋"/>
                <w:b/>
                <w:color w:val="FF0000"/>
                <w:sz w:val="28"/>
                <w:szCs w:val="28"/>
                <w:u w:val="single"/>
                <w:lang w:val="en-US" w:eastAsia="zh-CN"/>
              </w:rPr>
              <w:t>0</w:t>
            </w:r>
            <w:r>
              <w:rPr>
                <w:rFonts w:hint="eastAsia" w:ascii="仿宋" w:hAnsi="仿宋" w:eastAsia="仿宋" w:cs="仿宋"/>
                <w:b/>
                <w:color w:val="FF0000"/>
                <w:sz w:val="28"/>
                <w:szCs w:val="28"/>
                <w:u w:val="single"/>
              </w:rPr>
              <w:t>0元</w:t>
            </w:r>
            <w:r>
              <w:rPr>
                <w:rFonts w:hint="eastAsia" w:ascii="仿宋" w:hAnsi="仿宋" w:eastAsia="仿宋" w:cs="仿宋"/>
                <w:sz w:val="28"/>
                <w:szCs w:val="28"/>
              </w:rPr>
              <w:t>人民币</w:t>
            </w:r>
          </w:p>
        </w:tc>
      </w:tr>
      <w:tr w14:paraId="69EF5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Merge w:val="continue"/>
            <w:vAlign w:val="center"/>
          </w:tcPr>
          <w:p w14:paraId="5F347A3A">
            <w:pPr>
              <w:jc w:val="center"/>
              <w:rPr>
                <w:rFonts w:hint="eastAsia" w:ascii="仿宋" w:hAnsi="仿宋" w:eastAsia="仿宋" w:cs="仿宋"/>
                <w:sz w:val="28"/>
                <w:szCs w:val="28"/>
              </w:rPr>
            </w:pPr>
          </w:p>
        </w:tc>
        <w:tc>
          <w:tcPr>
            <w:tcW w:w="1418" w:type="dxa"/>
            <w:vAlign w:val="center"/>
          </w:tcPr>
          <w:p w14:paraId="180C03E8">
            <w:pPr>
              <w:jc w:val="left"/>
              <w:rPr>
                <w:rFonts w:hint="eastAsia" w:ascii="仿宋" w:hAnsi="仿宋" w:eastAsia="仿宋" w:cs="仿宋"/>
                <w:sz w:val="28"/>
                <w:szCs w:val="28"/>
              </w:rPr>
            </w:pPr>
            <w:r>
              <w:rPr>
                <w:rFonts w:hint="eastAsia" w:ascii="仿宋" w:hAnsi="仿宋" w:eastAsia="仿宋" w:cs="仿宋"/>
                <w:sz w:val="28"/>
                <w:szCs w:val="28"/>
              </w:rPr>
              <w:t>投标保证金形式</w:t>
            </w:r>
          </w:p>
        </w:tc>
        <w:tc>
          <w:tcPr>
            <w:tcW w:w="7547" w:type="dxa"/>
            <w:vAlign w:val="center"/>
          </w:tcPr>
          <w:p w14:paraId="6272457C">
            <w:pPr>
              <w:spacing w:line="360" w:lineRule="exact"/>
              <w:jc w:val="left"/>
              <w:rPr>
                <w:rFonts w:hint="eastAsia" w:ascii="仿宋" w:hAnsi="仿宋" w:eastAsia="仿宋" w:cs="仿宋"/>
                <w:sz w:val="28"/>
                <w:szCs w:val="28"/>
              </w:rPr>
            </w:pPr>
            <w:r>
              <w:rPr>
                <w:rFonts w:hint="eastAsia" w:ascii="仿宋" w:hAnsi="仿宋" w:eastAsia="仿宋" w:cs="仿宋"/>
                <w:sz w:val="28"/>
                <w:szCs w:val="28"/>
              </w:rPr>
              <w:t>电汇转账或投标单位在衡钢的应付款（在衡钢有货款/工程款/维修款的，可充当保证金，但须</w:t>
            </w:r>
            <w:r>
              <w:rPr>
                <w:rFonts w:hint="eastAsia" w:ascii="仿宋" w:hAnsi="仿宋" w:eastAsia="仿宋" w:cs="仿宋"/>
                <w:sz w:val="28"/>
                <w:szCs w:val="28"/>
                <w:lang w:val="en-US" w:eastAsia="zh-CN"/>
              </w:rPr>
              <w:t>提</w:t>
            </w:r>
            <w:r>
              <w:rPr>
                <w:rFonts w:hint="eastAsia" w:ascii="仿宋" w:hAnsi="仿宋" w:eastAsia="仿宋" w:cs="仿宋"/>
                <w:sz w:val="28"/>
                <w:szCs w:val="28"/>
              </w:rPr>
              <w:t>交</w:t>
            </w:r>
            <w:r>
              <w:rPr>
                <w:rFonts w:hint="eastAsia" w:ascii="仿宋" w:hAnsi="仿宋" w:eastAsia="仿宋" w:cs="仿宋"/>
                <w:bCs/>
                <w:sz w:val="28"/>
                <w:szCs w:val="28"/>
              </w:rPr>
              <w:t>投标保证金承诺书</w:t>
            </w:r>
            <w:r>
              <w:rPr>
                <w:rFonts w:hint="eastAsia" w:ascii="仿宋" w:hAnsi="仿宋" w:eastAsia="仿宋" w:cs="仿宋"/>
                <w:sz w:val="28"/>
                <w:szCs w:val="28"/>
              </w:rPr>
              <w:t>）</w:t>
            </w:r>
          </w:p>
          <w:p w14:paraId="6462E069">
            <w:pPr>
              <w:spacing w:line="360" w:lineRule="exact"/>
              <w:jc w:val="left"/>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2DAC63B9">
            <w:pPr>
              <w:spacing w:line="360" w:lineRule="exact"/>
              <w:jc w:val="left"/>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66714765">
            <w:pPr>
              <w:spacing w:line="360" w:lineRule="exact"/>
              <w:jc w:val="left"/>
              <w:rPr>
                <w:rFonts w:hint="eastAsia" w:ascii="仿宋" w:hAnsi="仿宋" w:eastAsia="仿宋" w:cs="仿宋"/>
                <w:sz w:val="28"/>
                <w:szCs w:val="28"/>
              </w:rPr>
            </w:pPr>
            <w:r>
              <w:rPr>
                <w:rFonts w:hint="eastAsia" w:ascii="仿宋" w:hAnsi="仿宋" w:eastAsia="仿宋" w:cs="仿宋"/>
                <w:sz w:val="28"/>
                <w:szCs w:val="28"/>
              </w:rPr>
              <w:t>帐  号：1905022319020105051</w:t>
            </w:r>
          </w:p>
        </w:tc>
      </w:tr>
      <w:tr w14:paraId="4E94B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17" w:type="dxa"/>
            <w:vAlign w:val="center"/>
          </w:tcPr>
          <w:p w14:paraId="098A95E7">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3</w:t>
            </w:r>
          </w:p>
        </w:tc>
        <w:tc>
          <w:tcPr>
            <w:tcW w:w="1418" w:type="dxa"/>
            <w:vAlign w:val="center"/>
          </w:tcPr>
          <w:p w14:paraId="0BB71B59">
            <w:pPr>
              <w:jc w:val="left"/>
              <w:rPr>
                <w:rFonts w:hint="eastAsia" w:ascii="仿宋" w:hAnsi="仿宋" w:eastAsia="仿宋" w:cs="仿宋"/>
                <w:sz w:val="28"/>
                <w:szCs w:val="28"/>
              </w:rPr>
            </w:pPr>
            <w:r>
              <w:rPr>
                <w:rFonts w:hint="eastAsia" w:ascii="仿宋" w:hAnsi="仿宋" w:eastAsia="仿宋" w:cs="仿宋"/>
                <w:sz w:val="28"/>
                <w:szCs w:val="28"/>
              </w:rPr>
              <w:t>投标保证金规定</w:t>
            </w:r>
          </w:p>
        </w:tc>
        <w:tc>
          <w:tcPr>
            <w:tcW w:w="7547" w:type="dxa"/>
            <w:vAlign w:val="center"/>
          </w:tcPr>
          <w:p w14:paraId="6ED2F771">
            <w:pPr>
              <w:spacing w:line="360" w:lineRule="exact"/>
              <w:jc w:val="left"/>
              <w:rPr>
                <w:rFonts w:hint="eastAsia" w:ascii="仿宋" w:hAnsi="仿宋" w:eastAsia="仿宋" w:cs="仿宋"/>
                <w:sz w:val="28"/>
                <w:szCs w:val="28"/>
              </w:rPr>
            </w:pPr>
            <w:r>
              <w:rPr>
                <w:rFonts w:hint="eastAsia" w:ascii="仿宋" w:hAnsi="仿宋" w:eastAsia="仿宋" w:cs="仿宋"/>
                <w:sz w:val="28"/>
                <w:szCs w:val="28"/>
              </w:rPr>
              <w:t>1、投标人在递交投标文件的同时应按本章规定的投标保证金形式递交投标保证金，并作为其投标文件的组成部分。</w:t>
            </w:r>
          </w:p>
          <w:p w14:paraId="3D15EC47">
            <w:pPr>
              <w:spacing w:line="360" w:lineRule="exact"/>
              <w:jc w:val="left"/>
              <w:rPr>
                <w:rFonts w:hint="eastAsia" w:ascii="仿宋" w:hAnsi="仿宋" w:eastAsia="仿宋" w:cs="仿宋"/>
                <w:sz w:val="28"/>
                <w:szCs w:val="28"/>
              </w:rPr>
            </w:pPr>
            <w:r>
              <w:rPr>
                <w:rFonts w:hint="eastAsia" w:ascii="仿宋" w:hAnsi="仿宋" w:eastAsia="仿宋" w:cs="仿宋"/>
                <w:sz w:val="28"/>
                <w:szCs w:val="28"/>
              </w:rPr>
              <w:t>2、投标人不按本章要求提交投标保证金的，其投标文件作废标处理。</w:t>
            </w:r>
          </w:p>
          <w:p w14:paraId="2F48BAF6">
            <w:pPr>
              <w:spacing w:line="360" w:lineRule="exact"/>
              <w:jc w:val="left"/>
              <w:rPr>
                <w:rFonts w:hint="eastAsia" w:ascii="仿宋" w:hAnsi="仿宋" w:eastAsia="仿宋" w:cs="仿宋"/>
                <w:sz w:val="28"/>
                <w:szCs w:val="28"/>
              </w:rPr>
            </w:pPr>
            <w:r>
              <w:rPr>
                <w:rFonts w:hint="eastAsia" w:ascii="仿宋" w:hAnsi="仿宋" w:eastAsia="仿宋" w:cs="仿宋"/>
                <w:sz w:val="28"/>
                <w:szCs w:val="28"/>
              </w:rPr>
              <w:t>3、未中标人投标保证金（银行汇票、转账）于中标通知书发出20个工作日后退还。</w:t>
            </w:r>
          </w:p>
          <w:p w14:paraId="26CF693D">
            <w:pPr>
              <w:spacing w:line="360" w:lineRule="exact"/>
              <w:jc w:val="left"/>
              <w:rPr>
                <w:rFonts w:hint="eastAsia" w:ascii="仿宋" w:hAnsi="仿宋" w:eastAsia="仿宋" w:cs="仿宋"/>
                <w:sz w:val="28"/>
                <w:szCs w:val="28"/>
              </w:rPr>
            </w:pPr>
            <w:r>
              <w:rPr>
                <w:rFonts w:hint="eastAsia" w:ascii="仿宋" w:hAnsi="仿宋" w:eastAsia="仿宋" w:cs="仿宋"/>
                <w:sz w:val="28"/>
                <w:szCs w:val="28"/>
              </w:rPr>
              <w:t>4、中标人的投标保证金在</w:t>
            </w:r>
            <w:r>
              <w:rPr>
                <w:rFonts w:hint="eastAsia" w:ascii="仿宋" w:hAnsi="仿宋" w:eastAsia="仿宋" w:cs="仿宋"/>
                <w:sz w:val="28"/>
                <w:szCs w:val="28"/>
                <w:lang w:eastAsia="zh-CN"/>
              </w:rPr>
              <w:t>竞价</w:t>
            </w:r>
            <w:r>
              <w:rPr>
                <w:rFonts w:hint="eastAsia" w:ascii="仿宋" w:hAnsi="仿宋" w:eastAsia="仿宋" w:cs="仿宋"/>
                <w:sz w:val="28"/>
                <w:szCs w:val="28"/>
              </w:rPr>
              <w:t>方与中标人签订合同20个工作日后退还。</w:t>
            </w:r>
          </w:p>
          <w:p w14:paraId="1BFA05AF">
            <w:pPr>
              <w:spacing w:line="360" w:lineRule="exact"/>
              <w:jc w:val="left"/>
              <w:rPr>
                <w:rFonts w:hint="eastAsia" w:ascii="仿宋" w:hAnsi="仿宋" w:eastAsia="仿宋" w:cs="仿宋"/>
                <w:sz w:val="28"/>
                <w:szCs w:val="28"/>
              </w:rPr>
            </w:pPr>
            <w:r>
              <w:rPr>
                <w:rFonts w:hint="eastAsia" w:ascii="仿宋" w:hAnsi="仿宋" w:eastAsia="仿宋" w:cs="仿宋"/>
                <w:sz w:val="28"/>
                <w:szCs w:val="28"/>
              </w:rPr>
              <w:t>5、有下列情形之一的，投标保证金将不予退还：</w:t>
            </w:r>
          </w:p>
          <w:p w14:paraId="7A0784C0">
            <w:pPr>
              <w:spacing w:line="360" w:lineRule="exact"/>
              <w:jc w:val="left"/>
              <w:rPr>
                <w:rFonts w:hint="eastAsia" w:ascii="仿宋" w:hAnsi="仿宋" w:eastAsia="仿宋" w:cs="仿宋"/>
                <w:sz w:val="28"/>
                <w:szCs w:val="28"/>
              </w:rPr>
            </w:pPr>
            <w:r>
              <w:rPr>
                <w:rFonts w:hint="eastAsia" w:ascii="仿宋" w:hAnsi="仿宋" w:eastAsia="仿宋" w:cs="仿宋"/>
                <w:sz w:val="28"/>
                <w:szCs w:val="28"/>
              </w:rPr>
              <w:t>（1）投标人在规定的投标有效期内撤销或修改其投标文件。</w:t>
            </w:r>
          </w:p>
          <w:p w14:paraId="4836BC61">
            <w:pPr>
              <w:spacing w:line="360" w:lineRule="exact"/>
              <w:jc w:val="left"/>
              <w:rPr>
                <w:rFonts w:hint="eastAsia" w:ascii="仿宋" w:hAnsi="仿宋" w:eastAsia="仿宋" w:cs="仿宋"/>
                <w:sz w:val="28"/>
                <w:szCs w:val="28"/>
              </w:rPr>
            </w:pPr>
            <w:r>
              <w:rPr>
                <w:rFonts w:hint="eastAsia" w:ascii="仿宋" w:hAnsi="仿宋" w:eastAsia="仿宋" w:cs="仿宋"/>
                <w:sz w:val="28"/>
                <w:szCs w:val="28"/>
              </w:rPr>
              <w:t>（2）中标人在收到中标通知书后，无正当理由拒签合同和协议书或未按</w:t>
            </w:r>
            <w:r>
              <w:rPr>
                <w:rFonts w:hint="eastAsia" w:ascii="仿宋" w:hAnsi="仿宋" w:eastAsia="仿宋" w:cs="仿宋"/>
                <w:sz w:val="28"/>
                <w:szCs w:val="28"/>
                <w:lang w:eastAsia="zh-CN"/>
              </w:rPr>
              <w:t>竞价</w:t>
            </w:r>
            <w:r>
              <w:rPr>
                <w:rFonts w:hint="eastAsia" w:ascii="仿宋" w:hAnsi="仿宋" w:eastAsia="仿宋" w:cs="仿宋"/>
                <w:sz w:val="28"/>
                <w:szCs w:val="28"/>
              </w:rPr>
              <w:t>文件规定提交履约担保。</w:t>
            </w:r>
          </w:p>
          <w:p w14:paraId="07629CA9">
            <w:pPr>
              <w:spacing w:line="360" w:lineRule="exact"/>
              <w:jc w:val="left"/>
              <w:rPr>
                <w:rFonts w:hint="eastAsia" w:ascii="仿宋" w:hAnsi="仿宋" w:eastAsia="仿宋" w:cs="仿宋"/>
                <w:sz w:val="28"/>
                <w:szCs w:val="28"/>
              </w:rPr>
            </w:pPr>
            <w:r>
              <w:rPr>
                <w:rFonts w:hint="eastAsia" w:ascii="仿宋" w:hAnsi="仿宋" w:eastAsia="仿宋" w:cs="仿宋"/>
                <w:sz w:val="28"/>
                <w:szCs w:val="28"/>
              </w:rPr>
              <w:t>（3）投标人存在腐败或欺诈、串通投标等违法违规行为。</w:t>
            </w:r>
          </w:p>
        </w:tc>
      </w:tr>
      <w:tr w14:paraId="38D95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14:paraId="4E1D2922">
            <w:pPr>
              <w:jc w:val="center"/>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p>
        </w:tc>
        <w:tc>
          <w:tcPr>
            <w:tcW w:w="1418" w:type="dxa"/>
            <w:vAlign w:val="center"/>
          </w:tcPr>
          <w:p w14:paraId="051AA2D6">
            <w:pPr>
              <w:spacing w:line="288" w:lineRule="auto"/>
              <w:jc w:val="left"/>
              <w:rPr>
                <w:rFonts w:hint="eastAsia" w:ascii="仿宋" w:hAnsi="仿宋" w:eastAsia="仿宋" w:cs="仿宋"/>
                <w:sz w:val="28"/>
                <w:szCs w:val="28"/>
              </w:rPr>
            </w:pPr>
            <w:r>
              <w:rPr>
                <w:rFonts w:hint="eastAsia" w:ascii="仿宋" w:hAnsi="仿宋" w:eastAsia="仿宋" w:cs="仿宋"/>
                <w:sz w:val="28"/>
                <w:szCs w:val="28"/>
              </w:rPr>
              <w:t>开标程序</w:t>
            </w:r>
          </w:p>
        </w:tc>
        <w:tc>
          <w:tcPr>
            <w:tcW w:w="7547" w:type="dxa"/>
            <w:vAlign w:val="center"/>
          </w:tcPr>
          <w:p w14:paraId="204B6693">
            <w:pPr>
              <w:spacing w:line="360" w:lineRule="exact"/>
              <w:jc w:val="left"/>
              <w:rPr>
                <w:rFonts w:hint="eastAsia" w:ascii="仿宋" w:hAnsi="仿宋" w:eastAsia="仿宋" w:cs="仿宋"/>
                <w:sz w:val="28"/>
                <w:szCs w:val="28"/>
              </w:rPr>
            </w:pPr>
            <w:r>
              <w:rPr>
                <w:rFonts w:hint="eastAsia" w:ascii="仿宋" w:hAnsi="仿宋" w:eastAsia="仿宋" w:cs="仿宋"/>
                <w:sz w:val="28"/>
                <w:szCs w:val="28"/>
              </w:rPr>
              <w:t>1、密封情况检查：由</w:t>
            </w:r>
            <w:r>
              <w:rPr>
                <w:rFonts w:hint="eastAsia" w:ascii="仿宋" w:hAnsi="仿宋" w:eastAsia="仿宋" w:cs="仿宋"/>
                <w:sz w:val="28"/>
                <w:szCs w:val="28"/>
                <w:lang w:eastAsia="zh-CN"/>
              </w:rPr>
              <w:t>竞价</w:t>
            </w:r>
            <w:r>
              <w:rPr>
                <w:rFonts w:hint="eastAsia" w:ascii="仿宋" w:hAnsi="仿宋" w:eastAsia="仿宋" w:cs="仿宋"/>
                <w:sz w:val="28"/>
                <w:szCs w:val="28"/>
              </w:rPr>
              <w:t>人或投标人代表检查。</w:t>
            </w:r>
          </w:p>
          <w:p w14:paraId="7E6940C1">
            <w:pPr>
              <w:spacing w:line="360" w:lineRule="exact"/>
              <w:jc w:val="left"/>
              <w:rPr>
                <w:rFonts w:hint="eastAsia" w:ascii="仿宋" w:hAnsi="仿宋" w:eastAsia="仿宋" w:cs="仿宋"/>
                <w:sz w:val="28"/>
                <w:szCs w:val="28"/>
              </w:rPr>
            </w:pPr>
            <w:r>
              <w:rPr>
                <w:rFonts w:hint="eastAsia" w:ascii="仿宋" w:hAnsi="仿宋" w:eastAsia="仿宋" w:cs="仿宋"/>
                <w:sz w:val="28"/>
                <w:szCs w:val="28"/>
              </w:rPr>
              <w:t>2、开标顺序：按递交投标文件的先后顺序或抽签。</w:t>
            </w:r>
          </w:p>
          <w:p w14:paraId="48A72EF6">
            <w:pPr>
              <w:spacing w:line="360" w:lineRule="exact"/>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竞价</w:t>
            </w:r>
            <w:r>
              <w:rPr>
                <w:rFonts w:hint="eastAsia" w:ascii="仿宋" w:hAnsi="仿宋" w:eastAsia="仿宋" w:cs="仿宋"/>
                <w:sz w:val="28"/>
                <w:szCs w:val="28"/>
              </w:rPr>
              <w:t>人在规定的开标时间和地点公开唱标，</w:t>
            </w:r>
            <w:r>
              <w:rPr>
                <w:rFonts w:hint="eastAsia" w:ascii="仿宋" w:hAnsi="仿宋" w:eastAsia="仿宋" w:cs="仿宋"/>
                <w:sz w:val="28"/>
                <w:szCs w:val="28"/>
                <w:lang w:eastAsia="zh-CN"/>
              </w:rPr>
              <w:t>竞价</w:t>
            </w:r>
            <w:r>
              <w:rPr>
                <w:rFonts w:hint="eastAsia" w:ascii="仿宋" w:hAnsi="仿宋" w:eastAsia="仿宋" w:cs="仿宋"/>
                <w:sz w:val="28"/>
                <w:szCs w:val="28"/>
              </w:rPr>
              <w:t>人主持开标会议，并邀请投标人的法定代表人或委托代理人准时参加</w:t>
            </w:r>
            <w:r>
              <w:rPr>
                <w:rFonts w:hint="eastAsia" w:ascii="仿宋" w:hAnsi="仿宋" w:eastAsia="仿宋" w:cs="仿宋"/>
                <w:bCs/>
                <w:sz w:val="28"/>
                <w:szCs w:val="28"/>
              </w:rPr>
              <w:t>。</w:t>
            </w:r>
          </w:p>
        </w:tc>
      </w:tr>
      <w:tr w14:paraId="1D444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17" w:type="dxa"/>
            <w:vAlign w:val="center"/>
          </w:tcPr>
          <w:p w14:paraId="25B417CD">
            <w:pPr>
              <w:jc w:val="center"/>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p>
        </w:tc>
        <w:tc>
          <w:tcPr>
            <w:tcW w:w="1418" w:type="dxa"/>
            <w:vAlign w:val="center"/>
          </w:tcPr>
          <w:p w14:paraId="5DA63CD2">
            <w:pPr>
              <w:spacing w:line="288" w:lineRule="auto"/>
              <w:jc w:val="left"/>
              <w:rPr>
                <w:rFonts w:hint="eastAsia" w:ascii="仿宋" w:hAnsi="仿宋" w:eastAsia="仿宋" w:cs="仿宋"/>
                <w:sz w:val="28"/>
                <w:szCs w:val="28"/>
              </w:rPr>
            </w:pPr>
            <w:r>
              <w:rPr>
                <w:rFonts w:hint="eastAsia" w:ascii="仿宋" w:hAnsi="仿宋" w:eastAsia="仿宋" w:cs="仿宋"/>
                <w:sz w:val="28"/>
                <w:szCs w:val="28"/>
              </w:rPr>
              <w:t>评标委员会组建</w:t>
            </w:r>
          </w:p>
        </w:tc>
        <w:tc>
          <w:tcPr>
            <w:tcW w:w="7547" w:type="dxa"/>
            <w:vAlign w:val="center"/>
          </w:tcPr>
          <w:p w14:paraId="250F4063">
            <w:pPr>
              <w:spacing w:line="360" w:lineRule="exact"/>
              <w:jc w:val="left"/>
              <w:rPr>
                <w:rFonts w:hint="eastAsia" w:ascii="仿宋" w:hAnsi="仿宋" w:eastAsia="仿宋" w:cs="仿宋"/>
                <w:sz w:val="28"/>
                <w:szCs w:val="28"/>
              </w:rPr>
            </w:pPr>
            <w:r>
              <w:rPr>
                <w:rFonts w:hint="eastAsia" w:ascii="仿宋" w:hAnsi="仿宋" w:eastAsia="仿宋" w:cs="仿宋"/>
                <w:sz w:val="28"/>
                <w:szCs w:val="28"/>
              </w:rPr>
              <w:t>评标专家确定方式：</w:t>
            </w:r>
            <w:r>
              <w:rPr>
                <w:rFonts w:hint="eastAsia" w:ascii="仿宋" w:hAnsi="仿宋" w:eastAsia="仿宋" w:cs="仿宋"/>
                <w:sz w:val="28"/>
                <w:szCs w:val="28"/>
                <w:lang w:val="en-US" w:eastAsia="zh-CN"/>
              </w:rPr>
              <w:t>竞价</w:t>
            </w:r>
            <w:r>
              <w:rPr>
                <w:rFonts w:hint="eastAsia" w:ascii="仿宋" w:hAnsi="仿宋" w:eastAsia="仿宋" w:cs="仿宋"/>
                <w:sz w:val="28"/>
                <w:szCs w:val="28"/>
              </w:rPr>
              <w:t>方从衡钢评委专家库中抽取。</w:t>
            </w:r>
          </w:p>
        </w:tc>
      </w:tr>
      <w:tr w14:paraId="22C02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vAlign w:val="center"/>
          </w:tcPr>
          <w:p w14:paraId="5348199A">
            <w:pPr>
              <w:jc w:val="center"/>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p>
        </w:tc>
        <w:tc>
          <w:tcPr>
            <w:tcW w:w="1418" w:type="dxa"/>
            <w:vAlign w:val="center"/>
          </w:tcPr>
          <w:p w14:paraId="12BF4F4D">
            <w:pPr>
              <w:spacing w:line="288" w:lineRule="auto"/>
              <w:jc w:val="left"/>
              <w:rPr>
                <w:rFonts w:hint="eastAsia" w:ascii="仿宋" w:hAnsi="仿宋" w:eastAsia="仿宋" w:cs="仿宋"/>
                <w:sz w:val="28"/>
                <w:szCs w:val="28"/>
              </w:rPr>
            </w:pPr>
            <w:r>
              <w:rPr>
                <w:rFonts w:hint="eastAsia" w:ascii="仿宋" w:hAnsi="仿宋" w:eastAsia="仿宋" w:cs="仿宋"/>
                <w:sz w:val="28"/>
                <w:szCs w:val="28"/>
              </w:rPr>
              <w:t>评标</w:t>
            </w:r>
          </w:p>
        </w:tc>
        <w:tc>
          <w:tcPr>
            <w:tcW w:w="7547" w:type="dxa"/>
            <w:vAlign w:val="center"/>
          </w:tcPr>
          <w:p w14:paraId="7AA47576">
            <w:pPr>
              <w:spacing w:line="360" w:lineRule="exact"/>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竞价方</w:t>
            </w:r>
            <w:r>
              <w:rPr>
                <w:rFonts w:hint="eastAsia" w:ascii="仿宋" w:hAnsi="仿宋" w:eastAsia="仿宋" w:cs="仿宋"/>
                <w:sz w:val="28"/>
                <w:szCs w:val="28"/>
              </w:rPr>
              <w:t>将组建评标委员会，其成员由技术、经济、法律、财务等方面的专家代表组成。评标委员会对投标文件进行审查、评估和比较。</w:t>
            </w:r>
          </w:p>
          <w:p w14:paraId="2FE3BADD">
            <w:pPr>
              <w:spacing w:line="360" w:lineRule="exact"/>
              <w:jc w:val="left"/>
              <w:rPr>
                <w:rFonts w:hint="eastAsia" w:ascii="仿宋" w:hAnsi="仿宋" w:eastAsia="仿宋" w:cs="仿宋"/>
                <w:sz w:val="28"/>
                <w:szCs w:val="28"/>
              </w:rPr>
            </w:pPr>
            <w:r>
              <w:rPr>
                <w:rFonts w:hint="eastAsia" w:ascii="仿宋" w:hAnsi="仿宋" w:eastAsia="仿宋" w:cs="仿宋"/>
                <w:sz w:val="28"/>
                <w:szCs w:val="28"/>
              </w:rPr>
              <w:t>2、开标后，直至向中标的投标人授予合同时止，凡与审查、澄清、评价和比较投标的有关资料及授标意见等，均不得向与评标无关其他人透露。</w:t>
            </w:r>
          </w:p>
          <w:p w14:paraId="50B4C6F1">
            <w:pPr>
              <w:spacing w:line="360" w:lineRule="exact"/>
              <w:jc w:val="left"/>
              <w:rPr>
                <w:rFonts w:hint="eastAsia" w:ascii="仿宋" w:hAnsi="仿宋" w:eastAsia="仿宋" w:cs="仿宋"/>
                <w:sz w:val="28"/>
                <w:szCs w:val="28"/>
              </w:rPr>
            </w:pPr>
            <w:r>
              <w:rPr>
                <w:rFonts w:hint="eastAsia" w:ascii="仿宋" w:hAnsi="仿宋" w:eastAsia="仿宋" w:cs="仿宋"/>
                <w:sz w:val="28"/>
                <w:szCs w:val="28"/>
              </w:rPr>
              <w:t>3、在评标过程中，如果投标人试图在投标文件审查、澄清、比较及授予合同方面向</w:t>
            </w:r>
            <w:r>
              <w:rPr>
                <w:rFonts w:hint="eastAsia" w:ascii="仿宋" w:hAnsi="仿宋" w:eastAsia="仿宋" w:cs="仿宋"/>
                <w:sz w:val="28"/>
                <w:szCs w:val="28"/>
                <w:lang w:eastAsia="zh-CN"/>
              </w:rPr>
              <w:t>竞价方</w:t>
            </w:r>
            <w:r>
              <w:rPr>
                <w:rFonts w:hint="eastAsia" w:ascii="仿宋" w:hAnsi="仿宋" w:eastAsia="仿宋" w:cs="仿宋"/>
                <w:sz w:val="28"/>
                <w:szCs w:val="28"/>
              </w:rPr>
              <w:t>施加任何影响，其投标文件将被拒绝</w:t>
            </w:r>
          </w:p>
          <w:p w14:paraId="681C4C32">
            <w:pPr>
              <w:pStyle w:val="66"/>
              <w:spacing w:line="360" w:lineRule="exact"/>
              <w:jc w:val="left"/>
              <w:rPr>
                <w:rFonts w:hint="eastAsia" w:ascii="仿宋" w:hAnsi="仿宋" w:eastAsia="仿宋" w:cs="仿宋"/>
                <w:sz w:val="28"/>
                <w:szCs w:val="28"/>
              </w:rPr>
            </w:pPr>
            <w:r>
              <w:rPr>
                <w:rFonts w:hint="eastAsia" w:ascii="仿宋" w:hAnsi="仿宋" w:eastAsia="仿宋" w:cs="仿宋"/>
                <w:sz w:val="28"/>
                <w:szCs w:val="28"/>
              </w:rPr>
              <w:t>4、评标活动遵循公平、公正、科学和择优的原则。</w:t>
            </w:r>
          </w:p>
          <w:p w14:paraId="3705BB15">
            <w:pPr>
              <w:pStyle w:val="66"/>
              <w:spacing w:line="360" w:lineRule="exact"/>
              <w:jc w:val="left"/>
              <w:rPr>
                <w:rFonts w:hint="eastAsia" w:ascii="仿宋" w:hAnsi="仿宋" w:eastAsia="仿宋" w:cs="仿宋"/>
                <w:sz w:val="28"/>
                <w:szCs w:val="28"/>
              </w:rPr>
            </w:pPr>
            <w:r>
              <w:rPr>
                <w:rFonts w:hint="eastAsia" w:ascii="仿宋" w:hAnsi="仿宋" w:eastAsia="仿宋" w:cs="仿宋"/>
                <w:sz w:val="28"/>
                <w:szCs w:val="28"/>
              </w:rPr>
              <w:t>5、评标委员会按照“评标办法”规定的评审因素、标准和程序对投标文件进行评审。 评标办法没有规定的方法、评审因素和标准，不作为评标依据。</w:t>
            </w:r>
          </w:p>
        </w:tc>
      </w:tr>
      <w:tr w14:paraId="219E9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shd w:val="clear" w:color="auto" w:fill="auto"/>
            <w:vAlign w:val="center"/>
          </w:tcPr>
          <w:p w14:paraId="11BC306A">
            <w:pPr>
              <w:spacing w:line="288"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27</w:t>
            </w:r>
          </w:p>
        </w:tc>
        <w:tc>
          <w:tcPr>
            <w:tcW w:w="1418" w:type="dxa"/>
            <w:shd w:val="clear" w:color="auto" w:fill="auto"/>
            <w:vAlign w:val="center"/>
          </w:tcPr>
          <w:p w14:paraId="7D165426">
            <w:pPr>
              <w:spacing w:line="288" w:lineRule="auto"/>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不合格投标人</w:t>
            </w:r>
          </w:p>
        </w:tc>
        <w:tc>
          <w:tcPr>
            <w:tcW w:w="7547" w:type="dxa"/>
            <w:shd w:val="clear" w:color="auto" w:fill="auto"/>
            <w:vAlign w:val="center"/>
          </w:tcPr>
          <w:p w14:paraId="7414B0B2">
            <w:pPr>
              <w:spacing w:line="360" w:lineRule="exact"/>
              <w:jc w:val="left"/>
              <w:rPr>
                <w:rFonts w:hint="eastAsia" w:ascii="仿宋" w:hAnsi="仿宋" w:eastAsia="仿宋" w:cs="仿宋"/>
                <w:sz w:val="28"/>
                <w:szCs w:val="28"/>
              </w:rPr>
            </w:pPr>
            <w:r>
              <w:rPr>
                <w:rFonts w:hint="eastAsia" w:ascii="仿宋" w:hAnsi="仿宋" w:eastAsia="仿宋" w:cs="仿宋"/>
                <w:sz w:val="28"/>
                <w:szCs w:val="28"/>
              </w:rPr>
              <w:t>有下述情况之一的，评标委员会</w:t>
            </w:r>
            <w:r>
              <w:rPr>
                <w:rFonts w:hint="eastAsia" w:ascii="仿宋" w:hAnsi="仿宋" w:eastAsia="仿宋" w:cs="仿宋"/>
                <w:sz w:val="28"/>
                <w:szCs w:val="28"/>
                <w:lang w:val="en-US" w:eastAsia="zh-CN"/>
              </w:rPr>
              <w:t>可</w:t>
            </w:r>
            <w:r>
              <w:rPr>
                <w:rFonts w:hint="eastAsia" w:ascii="仿宋" w:hAnsi="仿宋" w:eastAsia="仿宋" w:cs="仿宋"/>
                <w:sz w:val="28"/>
                <w:szCs w:val="28"/>
              </w:rPr>
              <w:t>认定其为不合格的投标人：</w:t>
            </w:r>
          </w:p>
          <w:p w14:paraId="24A4648B">
            <w:pPr>
              <w:spacing w:line="36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投标文件载明的投标范围小于</w:t>
            </w:r>
            <w:r>
              <w:rPr>
                <w:rFonts w:hint="eastAsia" w:ascii="仿宋" w:hAnsi="仿宋" w:eastAsia="仿宋" w:cs="仿宋"/>
                <w:sz w:val="28"/>
                <w:szCs w:val="28"/>
                <w:lang w:eastAsia="zh-CN"/>
              </w:rPr>
              <w:t>竞价</w:t>
            </w:r>
            <w:r>
              <w:rPr>
                <w:rFonts w:hint="eastAsia" w:ascii="仿宋" w:hAnsi="仿宋" w:eastAsia="仿宋" w:cs="仿宋"/>
                <w:sz w:val="28"/>
                <w:szCs w:val="28"/>
              </w:rPr>
              <w:t>文件规定的</w:t>
            </w:r>
            <w:r>
              <w:rPr>
                <w:rFonts w:hint="eastAsia" w:ascii="仿宋" w:hAnsi="仿宋" w:eastAsia="仿宋" w:cs="仿宋"/>
                <w:sz w:val="28"/>
                <w:szCs w:val="28"/>
                <w:lang w:eastAsia="zh-CN"/>
              </w:rPr>
              <w:t>竞价</w:t>
            </w:r>
            <w:r>
              <w:rPr>
                <w:rFonts w:hint="eastAsia" w:ascii="仿宋" w:hAnsi="仿宋" w:eastAsia="仿宋" w:cs="仿宋"/>
                <w:sz w:val="28"/>
                <w:szCs w:val="28"/>
              </w:rPr>
              <w:t>范围的；</w:t>
            </w:r>
          </w:p>
          <w:p w14:paraId="4C12C096">
            <w:pPr>
              <w:spacing w:line="36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投标人拒不按照要求对投标文件进行澄清、说明或者补正的；</w:t>
            </w:r>
          </w:p>
          <w:p w14:paraId="02B6379F">
            <w:pPr>
              <w:spacing w:line="36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投标人同一</w:t>
            </w:r>
            <w:r>
              <w:rPr>
                <w:rFonts w:hint="eastAsia" w:ascii="仿宋" w:hAnsi="仿宋" w:eastAsia="仿宋" w:cs="仿宋"/>
                <w:sz w:val="28"/>
                <w:szCs w:val="28"/>
                <w:lang w:val="en-US" w:eastAsia="zh-CN"/>
              </w:rPr>
              <w:t>项目</w:t>
            </w:r>
            <w:r>
              <w:rPr>
                <w:rFonts w:hint="eastAsia" w:ascii="仿宋" w:hAnsi="仿宋" w:eastAsia="仿宋" w:cs="仿宋"/>
                <w:sz w:val="28"/>
                <w:szCs w:val="28"/>
              </w:rPr>
              <w:t>递交二份以上不同内容的投标书或做出二个以上报价，且没有声明哪一份投标书或哪一份报价最终有效者；</w:t>
            </w:r>
          </w:p>
          <w:p w14:paraId="7C475D68">
            <w:pPr>
              <w:spacing w:line="36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投标文件中关键内容字迹模糊、无法辨认者；</w:t>
            </w:r>
          </w:p>
          <w:p w14:paraId="262C9822">
            <w:pPr>
              <w:spacing w:line="36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投标文件附有</w:t>
            </w:r>
            <w:r>
              <w:rPr>
                <w:rFonts w:hint="eastAsia" w:ascii="仿宋" w:hAnsi="仿宋" w:eastAsia="仿宋" w:cs="仿宋"/>
                <w:sz w:val="28"/>
                <w:szCs w:val="28"/>
                <w:lang w:eastAsia="zh-CN"/>
              </w:rPr>
              <w:t>竞价</w:t>
            </w:r>
            <w:r>
              <w:rPr>
                <w:rFonts w:hint="eastAsia" w:ascii="仿宋" w:hAnsi="仿宋" w:eastAsia="仿宋" w:cs="仿宋"/>
                <w:sz w:val="28"/>
                <w:szCs w:val="28"/>
              </w:rPr>
              <w:t>人不能接受的条件的；</w:t>
            </w:r>
          </w:p>
          <w:p w14:paraId="3141B42D">
            <w:pPr>
              <w:spacing w:line="360" w:lineRule="exact"/>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6、</w:t>
            </w:r>
            <w:r>
              <w:rPr>
                <w:rFonts w:hint="eastAsia" w:ascii="仿宋" w:hAnsi="仿宋" w:eastAsia="仿宋" w:cs="仿宋"/>
                <w:sz w:val="28"/>
                <w:szCs w:val="28"/>
              </w:rPr>
              <w:t>其它未能实质响应</w:t>
            </w:r>
            <w:r>
              <w:rPr>
                <w:rFonts w:hint="eastAsia" w:ascii="仿宋" w:hAnsi="仿宋" w:eastAsia="仿宋" w:cs="仿宋"/>
                <w:sz w:val="28"/>
                <w:szCs w:val="28"/>
                <w:lang w:eastAsia="zh-CN"/>
              </w:rPr>
              <w:t>竞价</w:t>
            </w:r>
            <w:r>
              <w:rPr>
                <w:rFonts w:hint="eastAsia" w:ascii="仿宋" w:hAnsi="仿宋" w:eastAsia="仿宋" w:cs="仿宋"/>
                <w:sz w:val="28"/>
                <w:szCs w:val="28"/>
              </w:rPr>
              <w:t>文件条件和要求的。</w:t>
            </w:r>
          </w:p>
        </w:tc>
      </w:tr>
      <w:tr w14:paraId="1E51C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14:paraId="2F51AA78">
            <w:pPr>
              <w:spacing w:line="288" w:lineRule="auto"/>
              <w:jc w:val="center"/>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8</w:t>
            </w:r>
          </w:p>
        </w:tc>
        <w:tc>
          <w:tcPr>
            <w:tcW w:w="1418" w:type="dxa"/>
            <w:vAlign w:val="center"/>
          </w:tcPr>
          <w:p w14:paraId="01021AEC">
            <w:pPr>
              <w:spacing w:line="288" w:lineRule="auto"/>
              <w:jc w:val="left"/>
              <w:rPr>
                <w:rFonts w:hint="eastAsia" w:ascii="仿宋" w:hAnsi="仿宋" w:eastAsia="仿宋" w:cs="仿宋"/>
                <w:sz w:val="28"/>
                <w:szCs w:val="28"/>
              </w:rPr>
            </w:pPr>
            <w:r>
              <w:rPr>
                <w:rFonts w:hint="eastAsia" w:ascii="仿宋" w:hAnsi="仿宋" w:eastAsia="仿宋" w:cs="仿宋"/>
                <w:sz w:val="28"/>
                <w:szCs w:val="28"/>
              </w:rPr>
              <w:t>资格审查</w:t>
            </w:r>
          </w:p>
        </w:tc>
        <w:tc>
          <w:tcPr>
            <w:tcW w:w="7547" w:type="dxa"/>
            <w:vAlign w:val="center"/>
          </w:tcPr>
          <w:p w14:paraId="0E4C3D45">
            <w:pPr>
              <w:spacing w:line="360" w:lineRule="exact"/>
              <w:jc w:val="left"/>
              <w:rPr>
                <w:rFonts w:hint="eastAsia" w:ascii="仿宋" w:hAnsi="仿宋" w:eastAsia="仿宋" w:cs="仿宋"/>
                <w:sz w:val="28"/>
                <w:szCs w:val="28"/>
              </w:rPr>
            </w:pPr>
            <w:r>
              <w:rPr>
                <w:rFonts w:hint="eastAsia" w:ascii="仿宋" w:hAnsi="仿宋" w:eastAsia="仿宋" w:cs="仿宋"/>
                <w:sz w:val="28"/>
                <w:szCs w:val="28"/>
              </w:rPr>
              <w:t>1、如果没有进行资格预审，</w:t>
            </w:r>
            <w:r>
              <w:rPr>
                <w:rFonts w:hint="eastAsia" w:ascii="仿宋" w:hAnsi="仿宋" w:eastAsia="仿宋" w:cs="仿宋"/>
                <w:sz w:val="28"/>
                <w:szCs w:val="28"/>
                <w:lang w:eastAsia="zh-CN"/>
              </w:rPr>
              <w:t>竞价</w:t>
            </w:r>
            <w:r>
              <w:rPr>
                <w:rFonts w:hint="eastAsia" w:ascii="仿宋" w:hAnsi="仿宋" w:eastAsia="仿宋" w:cs="仿宋"/>
                <w:sz w:val="28"/>
                <w:szCs w:val="28"/>
              </w:rPr>
              <w:t>方将对评审价最高的投标人是否有能力履行合同义务进行审查。</w:t>
            </w:r>
          </w:p>
          <w:p w14:paraId="59696636">
            <w:pPr>
              <w:spacing w:line="360" w:lineRule="exact"/>
              <w:jc w:val="left"/>
              <w:rPr>
                <w:rFonts w:hint="eastAsia" w:ascii="仿宋" w:hAnsi="仿宋" w:eastAsia="仿宋" w:cs="仿宋"/>
                <w:sz w:val="28"/>
                <w:szCs w:val="28"/>
              </w:rPr>
            </w:pPr>
            <w:r>
              <w:rPr>
                <w:rFonts w:hint="eastAsia" w:ascii="仿宋" w:hAnsi="仿宋" w:eastAsia="仿宋" w:cs="仿宋"/>
                <w:sz w:val="28"/>
                <w:szCs w:val="28"/>
              </w:rPr>
              <w:t>2、审查将根据投标人按规定提交的资格证明文件和</w:t>
            </w:r>
            <w:r>
              <w:rPr>
                <w:rFonts w:hint="eastAsia" w:ascii="仿宋" w:hAnsi="仿宋" w:eastAsia="仿宋" w:cs="仿宋"/>
                <w:sz w:val="28"/>
                <w:szCs w:val="28"/>
                <w:lang w:eastAsia="zh-CN"/>
              </w:rPr>
              <w:t>竞价</w:t>
            </w:r>
            <w:r>
              <w:rPr>
                <w:rFonts w:hint="eastAsia" w:ascii="仿宋" w:hAnsi="仿宋" w:eastAsia="仿宋" w:cs="仿宋"/>
                <w:sz w:val="28"/>
                <w:szCs w:val="28"/>
              </w:rPr>
              <w:t>方认为其它有必要的、合适的方式（含现场考察），对投标人的财务、业绩、技术和生产能力等进行审查。</w:t>
            </w:r>
          </w:p>
          <w:p w14:paraId="6B3647ED">
            <w:pPr>
              <w:spacing w:line="360" w:lineRule="exact"/>
              <w:jc w:val="left"/>
              <w:rPr>
                <w:rFonts w:hint="eastAsia" w:ascii="仿宋" w:hAnsi="仿宋" w:eastAsia="仿宋" w:cs="仿宋"/>
                <w:sz w:val="28"/>
                <w:szCs w:val="28"/>
              </w:rPr>
            </w:pPr>
            <w:r>
              <w:rPr>
                <w:rFonts w:hint="eastAsia" w:ascii="仿宋" w:hAnsi="仿宋" w:eastAsia="仿宋" w:cs="仿宋"/>
                <w:sz w:val="28"/>
                <w:szCs w:val="28"/>
              </w:rPr>
              <w:t>3、如果审查通过，则将合同授予投标人；如果审查没有通过，则拒绝其投标。在此情况下，</w:t>
            </w:r>
            <w:r>
              <w:rPr>
                <w:rFonts w:hint="eastAsia" w:ascii="仿宋" w:hAnsi="仿宋" w:eastAsia="仿宋" w:cs="仿宋"/>
                <w:sz w:val="28"/>
                <w:szCs w:val="28"/>
                <w:lang w:eastAsia="zh-CN"/>
              </w:rPr>
              <w:t>竞价</w:t>
            </w:r>
            <w:r>
              <w:rPr>
                <w:rFonts w:hint="eastAsia" w:ascii="仿宋" w:hAnsi="仿宋" w:eastAsia="仿宋" w:cs="仿宋"/>
                <w:sz w:val="28"/>
                <w:szCs w:val="28"/>
              </w:rPr>
              <w:t>方将对下一个评审价较高的投标人的能力作类似审查。</w:t>
            </w:r>
          </w:p>
        </w:tc>
      </w:tr>
      <w:tr w14:paraId="71E89A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17" w:type="dxa"/>
            <w:vAlign w:val="center"/>
          </w:tcPr>
          <w:p w14:paraId="74A36909">
            <w:pPr>
              <w:spacing w:line="288" w:lineRule="auto"/>
              <w:jc w:val="center"/>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9</w:t>
            </w:r>
          </w:p>
        </w:tc>
        <w:tc>
          <w:tcPr>
            <w:tcW w:w="1418" w:type="dxa"/>
            <w:vAlign w:val="center"/>
          </w:tcPr>
          <w:p w14:paraId="4A098D9D">
            <w:pPr>
              <w:pStyle w:val="16"/>
              <w:tabs>
                <w:tab w:val="left" w:pos="840"/>
              </w:tabs>
              <w:spacing w:after="20" w:line="300" w:lineRule="exact"/>
              <w:ind w:left="431" w:hanging="431"/>
              <w:jc w:val="left"/>
              <w:rPr>
                <w:rFonts w:hint="eastAsia" w:ascii="仿宋" w:hAnsi="仿宋" w:eastAsia="仿宋" w:cs="仿宋"/>
                <w:bCs/>
                <w:sz w:val="28"/>
                <w:szCs w:val="28"/>
                <w:u w:val="single"/>
              </w:rPr>
            </w:pPr>
          </w:p>
          <w:p w14:paraId="4335C18D">
            <w:pPr>
              <w:pStyle w:val="16"/>
              <w:tabs>
                <w:tab w:val="left" w:pos="840"/>
              </w:tabs>
              <w:spacing w:after="20" w:line="300" w:lineRule="exact"/>
              <w:ind w:left="431" w:hanging="431"/>
              <w:jc w:val="left"/>
              <w:rPr>
                <w:rFonts w:hint="eastAsia" w:ascii="仿宋" w:hAnsi="仿宋" w:eastAsia="仿宋" w:cs="仿宋"/>
                <w:bCs/>
                <w:sz w:val="28"/>
                <w:szCs w:val="28"/>
              </w:rPr>
            </w:pPr>
            <w:r>
              <w:rPr>
                <w:rFonts w:hint="eastAsia" w:ascii="仿宋" w:hAnsi="仿宋" w:eastAsia="仿宋" w:cs="仿宋"/>
                <w:bCs/>
                <w:sz w:val="28"/>
                <w:szCs w:val="28"/>
              </w:rPr>
              <w:t>废标原则</w:t>
            </w:r>
          </w:p>
          <w:p w14:paraId="5E210C1E">
            <w:pPr>
              <w:spacing w:line="288" w:lineRule="auto"/>
              <w:jc w:val="left"/>
              <w:rPr>
                <w:rFonts w:hint="eastAsia" w:ascii="仿宋" w:hAnsi="仿宋" w:eastAsia="仿宋" w:cs="仿宋"/>
                <w:bCs/>
                <w:sz w:val="28"/>
                <w:szCs w:val="28"/>
              </w:rPr>
            </w:pPr>
          </w:p>
        </w:tc>
        <w:tc>
          <w:tcPr>
            <w:tcW w:w="7547" w:type="dxa"/>
            <w:vAlign w:val="center"/>
          </w:tcPr>
          <w:p w14:paraId="4E920BBC">
            <w:pPr>
              <w:spacing w:line="400" w:lineRule="exact"/>
              <w:rPr>
                <w:rFonts w:hint="eastAsia" w:ascii="仿宋" w:hAnsi="仿宋" w:eastAsia="仿宋" w:cs="仿宋"/>
                <w:b w:val="0"/>
                <w:bCs w:val="0"/>
                <w:color w:val="000000" w:themeColor="text1"/>
                <w:sz w:val="28"/>
                <w:szCs w:val="28"/>
              </w:rPr>
            </w:pPr>
            <w:r>
              <w:rPr>
                <w:rFonts w:hint="eastAsia" w:ascii="仿宋" w:hAnsi="仿宋" w:eastAsia="仿宋" w:cs="仿宋"/>
                <w:b w:val="0"/>
                <w:bCs w:val="0"/>
                <w:color w:val="000000" w:themeColor="text1"/>
                <w:sz w:val="28"/>
                <w:szCs w:val="28"/>
              </w:rPr>
              <w:t>遇有下列情形之一的，可以宣布为废标</w:t>
            </w:r>
            <w:r>
              <w:rPr>
                <w:rFonts w:hint="eastAsia" w:ascii="仿宋" w:hAnsi="仿宋" w:eastAsia="仿宋" w:cs="仿宋"/>
                <w:b w:val="0"/>
                <w:bCs w:val="0"/>
                <w:color w:val="000000" w:themeColor="text1"/>
                <w:sz w:val="28"/>
                <w:szCs w:val="28"/>
                <w:lang w:val="en-US" w:eastAsia="zh-CN"/>
              </w:rPr>
              <w:t>或流标</w:t>
            </w:r>
            <w:r>
              <w:rPr>
                <w:rFonts w:hint="eastAsia" w:ascii="仿宋" w:hAnsi="仿宋" w:eastAsia="仿宋" w:cs="仿宋"/>
                <w:b w:val="0"/>
                <w:bCs w:val="0"/>
                <w:color w:val="000000" w:themeColor="text1"/>
                <w:sz w:val="28"/>
                <w:szCs w:val="28"/>
              </w:rPr>
              <w:t>。</w:t>
            </w:r>
          </w:p>
          <w:p w14:paraId="5F203A24">
            <w:pPr>
              <w:spacing w:line="400" w:lineRule="exact"/>
              <w:rPr>
                <w:rFonts w:hint="eastAsia" w:ascii="仿宋" w:hAnsi="仿宋" w:eastAsia="仿宋" w:cs="仿宋"/>
                <w:b w:val="0"/>
                <w:bCs w:val="0"/>
                <w:color w:val="000000" w:themeColor="text1"/>
                <w:sz w:val="28"/>
                <w:szCs w:val="28"/>
              </w:rPr>
            </w:pPr>
            <w:r>
              <w:rPr>
                <w:rFonts w:hint="eastAsia" w:ascii="仿宋" w:hAnsi="仿宋" w:eastAsia="仿宋" w:cs="仿宋"/>
                <w:b w:val="0"/>
                <w:bCs w:val="0"/>
                <w:color w:val="000000" w:themeColor="text1"/>
                <w:sz w:val="28"/>
                <w:szCs w:val="28"/>
              </w:rPr>
              <w:t>1、全部投标单位不具备投标资格。</w:t>
            </w:r>
          </w:p>
          <w:p w14:paraId="132094AA">
            <w:pPr>
              <w:spacing w:line="400" w:lineRule="exact"/>
              <w:rPr>
                <w:rFonts w:hint="eastAsia" w:ascii="仿宋" w:hAnsi="仿宋" w:eastAsia="仿宋" w:cs="仿宋"/>
                <w:b w:val="0"/>
                <w:bCs w:val="0"/>
                <w:color w:val="000000" w:themeColor="text1"/>
                <w:sz w:val="28"/>
                <w:szCs w:val="28"/>
              </w:rPr>
            </w:pPr>
            <w:r>
              <w:rPr>
                <w:rFonts w:hint="eastAsia" w:ascii="仿宋" w:hAnsi="仿宋" w:eastAsia="仿宋" w:cs="仿宋"/>
                <w:b w:val="0"/>
                <w:bCs w:val="0"/>
                <w:color w:val="000000" w:themeColor="text1"/>
                <w:sz w:val="28"/>
                <w:szCs w:val="28"/>
              </w:rPr>
              <w:t>2、全部投标均未对</w:t>
            </w:r>
            <w:r>
              <w:rPr>
                <w:rFonts w:hint="eastAsia" w:ascii="仿宋" w:hAnsi="仿宋" w:eastAsia="仿宋" w:cs="仿宋"/>
                <w:b w:val="0"/>
                <w:bCs w:val="0"/>
                <w:color w:val="000000" w:themeColor="text1"/>
                <w:sz w:val="28"/>
                <w:szCs w:val="28"/>
                <w:lang w:eastAsia="zh-CN"/>
              </w:rPr>
              <w:t>竞价文件</w:t>
            </w:r>
            <w:r>
              <w:rPr>
                <w:rFonts w:hint="eastAsia" w:ascii="仿宋" w:hAnsi="仿宋" w:eastAsia="仿宋" w:cs="仿宋"/>
                <w:b w:val="0"/>
                <w:bCs w:val="0"/>
                <w:color w:val="000000" w:themeColor="text1"/>
                <w:sz w:val="28"/>
                <w:szCs w:val="28"/>
              </w:rPr>
              <w:t>做出基本响应。</w:t>
            </w:r>
          </w:p>
          <w:p w14:paraId="51373CD7">
            <w:pPr>
              <w:spacing w:line="400" w:lineRule="exact"/>
              <w:rPr>
                <w:rFonts w:hint="eastAsia" w:ascii="仿宋" w:hAnsi="仿宋" w:eastAsia="仿宋" w:cs="仿宋"/>
                <w:b w:val="0"/>
                <w:bCs w:val="0"/>
                <w:color w:val="000000" w:themeColor="text1"/>
                <w:sz w:val="28"/>
                <w:szCs w:val="28"/>
              </w:rPr>
            </w:pPr>
            <w:r>
              <w:rPr>
                <w:rFonts w:hint="eastAsia" w:ascii="仿宋" w:hAnsi="仿宋" w:eastAsia="仿宋" w:cs="仿宋"/>
                <w:b w:val="0"/>
                <w:bCs w:val="0"/>
                <w:color w:val="000000" w:themeColor="text1"/>
                <w:sz w:val="28"/>
                <w:szCs w:val="28"/>
              </w:rPr>
              <w:t>3、投标价超过</w:t>
            </w:r>
            <w:r>
              <w:rPr>
                <w:rFonts w:hint="eastAsia" w:ascii="仿宋" w:hAnsi="仿宋" w:eastAsia="仿宋" w:cs="仿宋"/>
                <w:b w:val="0"/>
                <w:bCs w:val="0"/>
                <w:color w:val="000000" w:themeColor="text1"/>
                <w:sz w:val="28"/>
                <w:szCs w:val="28"/>
                <w:lang w:eastAsia="zh-CN"/>
              </w:rPr>
              <w:t>竞价方</w:t>
            </w:r>
            <w:r>
              <w:rPr>
                <w:rFonts w:hint="eastAsia" w:ascii="仿宋" w:hAnsi="仿宋" w:eastAsia="仿宋" w:cs="仿宋"/>
                <w:b w:val="0"/>
                <w:bCs w:val="0"/>
                <w:color w:val="000000" w:themeColor="text1"/>
                <w:sz w:val="28"/>
                <w:szCs w:val="28"/>
              </w:rPr>
              <w:t>的承受能力（或期望值）。</w:t>
            </w:r>
          </w:p>
          <w:p w14:paraId="4607983B">
            <w:pPr>
              <w:spacing w:line="400" w:lineRule="exact"/>
              <w:rPr>
                <w:rFonts w:hint="eastAsia" w:ascii="仿宋" w:hAnsi="仿宋" w:eastAsia="仿宋" w:cs="仿宋"/>
                <w:b w:val="0"/>
                <w:bCs w:val="0"/>
                <w:color w:val="000000" w:themeColor="text1"/>
                <w:sz w:val="28"/>
                <w:szCs w:val="28"/>
              </w:rPr>
            </w:pPr>
            <w:r>
              <w:rPr>
                <w:rFonts w:hint="eastAsia" w:ascii="仿宋" w:hAnsi="仿宋" w:eastAsia="仿宋" w:cs="仿宋"/>
                <w:b w:val="0"/>
                <w:bCs w:val="0"/>
                <w:color w:val="000000" w:themeColor="text1"/>
                <w:sz w:val="28"/>
                <w:szCs w:val="28"/>
              </w:rPr>
              <w:t>4、因有效投标人不足，明显缺乏竞争力。</w:t>
            </w:r>
          </w:p>
          <w:p w14:paraId="760857C8">
            <w:pPr>
              <w:spacing w:line="400" w:lineRule="exact"/>
              <w:rPr>
                <w:rFonts w:hint="eastAsia" w:ascii="仿宋" w:hAnsi="仿宋" w:eastAsia="仿宋" w:cs="仿宋"/>
                <w:b w:val="0"/>
                <w:bCs w:val="0"/>
                <w:color w:val="000000" w:themeColor="text1"/>
                <w:sz w:val="28"/>
                <w:szCs w:val="28"/>
              </w:rPr>
            </w:pPr>
            <w:r>
              <w:rPr>
                <w:rFonts w:hint="eastAsia" w:ascii="仿宋" w:hAnsi="仿宋" w:eastAsia="仿宋" w:cs="仿宋"/>
                <w:b w:val="0"/>
                <w:bCs w:val="0"/>
                <w:color w:val="000000" w:themeColor="text1"/>
                <w:sz w:val="28"/>
                <w:szCs w:val="28"/>
              </w:rPr>
              <w:t>5、有串通投标或弄虚作假或有其他违法行为的。</w:t>
            </w:r>
          </w:p>
          <w:p w14:paraId="67A7AE3B">
            <w:pPr>
              <w:spacing w:line="400" w:lineRule="exact"/>
              <w:rPr>
                <w:rFonts w:hint="eastAsia" w:ascii="仿宋" w:hAnsi="仿宋" w:eastAsia="仿宋" w:cs="仿宋"/>
                <w:sz w:val="28"/>
                <w:szCs w:val="28"/>
              </w:rPr>
            </w:pPr>
            <w:r>
              <w:rPr>
                <w:rFonts w:hint="eastAsia" w:ascii="仿宋" w:hAnsi="仿宋" w:eastAsia="仿宋" w:cs="仿宋"/>
                <w:b w:val="0"/>
                <w:bCs w:val="0"/>
                <w:color w:val="000000" w:themeColor="text1"/>
                <w:sz w:val="28"/>
                <w:szCs w:val="28"/>
                <w:lang w:val="en-US" w:eastAsia="zh-CN"/>
              </w:rPr>
              <w:t>6、投标单位不足3家的。</w:t>
            </w:r>
          </w:p>
        </w:tc>
      </w:tr>
      <w:tr w14:paraId="54955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17" w:type="dxa"/>
            <w:vAlign w:val="center"/>
          </w:tcPr>
          <w:p w14:paraId="3F4A0066">
            <w:pPr>
              <w:spacing w:line="288"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c>
          <w:tcPr>
            <w:tcW w:w="1418" w:type="dxa"/>
            <w:vAlign w:val="center"/>
          </w:tcPr>
          <w:p w14:paraId="135E5B70">
            <w:pPr>
              <w:spacing w:line="288" w:lineRule="auto"/>
              <w:jc w:val="left"/>
              <w:rPr>
                <w:rFonts w:hint="eastAsia" w:ascii="仿宋" w:hAnsi="仿宋" w:eastAsia="仿宋" w:cs="仿宋"/>
                <w:sz w:val="28"/>
                <w:szCs w:val="28"/>
              </w:rPr>
            </w:pPr>
            <w:r>
              <w:rPr>
                <w:rFonts w:hint="eastAsia" w:ascii="仿宋" w:hAnsi="仿宋" w:eastAsia="仿宋" w:cs="仿宋"/>
                <w:bCs/>
                <w:sz w:val="28"/>
                <w:szCs w:val="28"/>
              </w:rPr>
              <w:t>合同授予</w:t>
            </w:r>
          </w:p>
        </w:tc>
        <w:tc>
          <w:tcPr>
            <w:tcW w:w="7547" w:type="dxa"/>
            <w:vAlign w:val="center"/>
          </w:tcPr>
          <w:p w14:paraId="3DA3BD8F">
            <w:pPr>
              <w:spacing w:line="400" w:lineRule="exac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竞价</w:t>
            </w:r>
            <w:r>
              <w:rPr>
                <w:rFonts w:hint="eastAsia" w:ascii="仿宋" w:hAnsi="仿宋" w:eastAsia="仿宋" w:cs="仿宋"/>
                <w:sz w:val="28"/>
                <w:szCs w:val="28"/>
              </w:rPr>
              <w:t>方将把合同授予被确定为实质上响应</w:t>
            </w:r>
            <w:r>
              <w:rPr>
                <w:rFonts w:hint="eastAsia" w:ascii="仿宋" w:hAnsi="仿宋" w:eastAsia="仿宋" w:cs="仿宋"/>
                <w:sz w:val="28"/>
                <w:szCs w:val="28"/>
                <w:lang w:eastAsia="zh-CN"/>
              </w:rPr>
              <w:t>竞价</w:t>
            </w:r>
            <w:r>
              <w:rPr>
                <w:rFonts w:hint="eastAsia" w:ascii="仿宋" w:hAnsi="仿宋" w:eastAsia="仿宋" w:cs="仿宋"/>
                <w:sz w:val="28"/>
                <w:szCs w:val="28"/>
              </w:rPr>
              <w:t>文件要求的、能够满意地履行合同义务的经评审价最高的投标人。</w:t>
            </w:r>
          </w:p>
          <w:p w14:paraId="285D1299">
            <w:pPr>
              <w:tabs>
                <w:tab w:val="left" w:pos="840"/>
              </w:tabs>
              <w:spacing w:line="400" w:lineRule="exac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竞价</w:t>
            </w:r>
            <w:r>
              <w:rPr>
                <w:rFonts w:hint="eastAsia" w:ascii="仿宋" w:hAnsi="仿宋" w:eastAsia="仿宋" w:cs="仿宋"/>
                <w:sz w:val="28"/>
                <w:szCs w:val="28"/>
              </w:rPr>
              <w:t>方有权增减让售数量，价格按</w:t>
            </w:r>
            <w:r>
              <w:rPr>
                <w:rFonts w:hint="eastAsia" w:ascii="仿宋" w:hAnsi="仿宋" w:eastAsia="仿宋" w:cs="仿宋"/>
                <w:sz w:val="28"/>
                <w:szCs w:val="28"/>
                <w:lang w:eastAsia="zh-CN"/>
              </w:rPr>
              <w:t>竞价</w:t>
            </w:r>
            <w:r>
              <w:rPr>
                <w:rFonts w:hint="eastAsia" w:ascii="仿宋" w:hAnsi="仿宋" w:eastAsia="仿宋" w:cs="仿宋"/>
                <w:sz w:val="28"/>
                <w:szCs w:val="28"/>
              </w:rPr>
              <w:t>确定的单价执行。</w:t>
            </w:r>
          </w:p>
        </w:tc>
      </w:tr>
      <w:tr w14:paraId="0CFA3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14:paraId="6E0B60A5">
            <w:pPr>
              <w:spacing w:line="288"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31</w:t>
            </w:r>
          </w:p>
        </w:tc>
        <w:tc>
          <w:tcPr>
            <w:tcW w:w="1418" w:type="dxa"/>
            <w:vAlign w:val="center"/>
          </w:tcPr>
          <w:p w14:paraId="2959AD1C">
            <w:pPr>
              <w:spacing w:line="288" w:lineRule="auto"/>
              <w:jc w:val="left"/>
              <w:rPr>
                <w:rFonts w:hint="eastAsia" w:ascii="仿宋" w:hAnsi="仿宋" w:eastAsia="仿宋" w:cs="仿宋"/>
                <w:bCs/>
                <w:sz w:val="28"/>
                <w:szCs w:val="28"/>
              </w:rPr>
            </w:pPr>
            <w:r>
              <w:rPr>
                <w:rFonts w:hint="eastAsia" w:ascii="仿宋" w:hAnsi="仿宋" w:eastAsia="仿宋" w:cs="仿宋"/>
                <w:bCs/>
                <w:sz w:val="28"/>
                <w:szCs w:val="28"/>
              </w:rPr>
              <w:t>合同价格</w:t>
            </w:r>
          </w:p>
        </w:tc>
        <w:tc>
          <w:tcPr>
            <w:tcW w:w="7547" w:type="dxa"/>
            <w:vAlign w:val="center"/>
          </w:tcPr>
          <w:p w14:paraId="5779B629">
            <w:pPr>
              <w:tabs>
                <w:tab w:val="left" w:pos="840"/>
              </w:tabs>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rPr>
              <w:t>合同价格为让售方现场交货价。除非技术规格书中有特别规定，如有则以技术规格书中要求为准。中标人价格包含整个货物及服务项目全费用价格，即价格应包括装卸、运输、税费等。</w:t>
            </w:r>
          </w:p>
        </w:tc>
      </w:tr>
      <w:tr w14:paraId="2042D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17" w:type="dxa"/>
            <w:vAlign w:val="center"/>
          </w:tcPr>
          <w:p w14:paraId="00F33B0B">
            <w:pPr>
              <w:spacing w:line="288" w:lineRule="auto"/>
              <w:jc w:val="center"/>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2</w:t>
            </w:r>
          </w:p>
        </w:tc>
        <w:tc>
          <w:tcPr>
            <w:tcW w:w="1418" w:type="dxa"/>
            <w:vAlign w:val="center"/>
          </w:tcPr>
          <w:p w14:paraId="60EFAD18">
            <w:pPr>
              <w:spacing w:line="288" w:lineRule="auto"/>
              <w:jc w:val="left"/>
              <w:rPr>
                <w:rFonts w:hint="eastAsia" w:ascii="仿宋" w:hAnsi="仿宋" w:eastAsia="仿宋" w:cs="仿宋"/>
                <w:sz w:val="28"/>
                <w:szCs w:val="28"/>
              </w:rPr>
            </w:pPr>
            <w:r>
              <w:rPr>
                <w:rFonts w:hint="eastAsia" w:ascii="仿宋" w:hAnsi="仿宋" w:eastAsia="仿宋" w:cs="仿宋"/>
                <w:bCs/>
                <w:sz w:val="28"/>
                <w:szCs w:val="28"/>
              </w:rPr>
              <w:t>中标通知</w:t>
            </w:r>
          </w:p>
        </w:tc>
        <w:tc>
          <w:tcPr>
            <w:tcW w:w="7547" w:type="dxa"/>
            <w:vAlign w:val="center"/>
          </w:tcPr>
          <w:p w14:paraId="2817DD4B">
            <w:pPr>
              <w:spacing w:line="360" w:lineRule="exact"/>
              <w:rPr>
                <w:rFonts w:hint="eastAsia" w:ascii="仿宋" w:hAnsi="仿宋" w:eastAsia="仿宋" w:cs="仿宋"/>
                <w:sz w:val="28"/>
                <w:szCs w:val="28"/>
              </w:rPr>
            </w:pPr>
            <w:r>
              <w:rPr>
                <w:rFonts w:hint="eastAsia" w:ascii="仿宋" w:hAnsi="仿宋" w:eastAsia="仿宋" w:cs="仿宋"/>
                <w:sz w:val="28"/>
                <w:szCs w:val="28"/>
              </w:rPr>
              <w:t>1、在投标有效期期满之前，</w:t>
            </w:r>
            <w:r>
              <w:rPr>
                <w:rFonts w:hint="eastAsia" w:ascii="仿宋" w:hAnsi="仿宋" w:eastAsia="仿宋" w:cs="仿宋"/>
                <w:sz w:val="28"/>
                <w:szCs w:val="28"/>
                <w:lang w:eastAsia="zh-CN"/>
              </w:rPr>
              <w:t>竞价</w:t>
            </w:r>
            <w:r>
              <w:rPr>
                <w:rFonts w:hint="eastAsia" w:ascii="仿宋" w:hAnsi="仿宋" w:eastAsia="仿宋" w:cs="仿宋"/>
                <w:sz w:val="28"/>
                <w:szCs w:val="28"/>
              </w:rPr>
              <w:t>方将书面通知中标人中标。</w:t>
            </w:r>
          </w:p>
          <w:p w14:paraId="10C2E7C9">
            <w:pPr>
              <w:spacing w:line="360" w:lineRule="exact"/>
              <w:rPr>
                <w:rFonts w:hint="eastAsia" w:ascii="仿宋" w:hAnsi="仿宋" w:eastAsia="仿宋" w:cs="仿宋"/>
                <w:sz w:val="28"/>
                <w:szCs w:val="28"/>
              </w:rPr>
            </w:pPr>
            <w:r>
              <w:rPr>
                <w:rFonts w:hint="eastAsia" w:ascii="仿宋" w:hAnsi="仿宋" w:eastAsia="仿宋" w:cs="仿宋"/>
                <w:sz w:val="28"/>
                <w:szCs w:val="28"/>
              </w:rPr>
              <w:t>2、中标通知书将是合同的一个组成部分。</w:t>
            </w:r>
          </w:p>
        </w:tc>
      </w:tr>
      <w:tr w14:paraId="477E1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817" w:type="dxa"/>
            <w:vAlign w:val="center"/>
          </w:tcPr>
          <w:p w14:paraId="3AC02696">
            <w:pPr>
              <w:spacing w:line="288" w:lineRule="auto"/>
              <w:jc w:val="center"/>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3</w:t>
            </w:r>
          </w:p>
        </w:tc>
        <w:tc>
          <w:tcPr>
            <w:tcW w:w="1418" w:type="dxa"/>
            <w:vAlign w:val="center"/>
          </w:tcPr>
          <w:p w14:paraId="54A034F9">
            <w:pPr>
              <w:spacing w:line="288" w:lineRule="auto"/>
              <w:jc w:val="left"/>
              <w:rPr>
                <w:rFonts w:hint="eastAsia" w:ascii="仿宋" w:hAnsi="仿宋" w:eastAsia="仿宋" w:cs="仿宋"/>
                <w:sz w:val="28"/>
                <w:szCs w:val="28"/>
              </w:rPr>
            </w:pPr>
            <w:r>
              <w:rPr>
                <w:rFonts w:hint="eastAsia" w:ascii="仿宋" w:hAnsi="仿宋" w:eastAsia="仿宋" w:cs="仿宋"/>
                <w:bCs/>
                <w:sz w:val="28"/>
                <w:szCs w:val="28"/>
              </w:rPr>
              <w:t>签订合同</w:t>
            </w:r>
          </w:p>
        </w:tc>
        <w:tc>
          <w:tcPr>
            <w:tcW w:w="7547" w:type="dxa"/>
            <w:vAlign w:val="center"/>
          </w:tcPr>
          <w:p w14:paraId="37D7180D">
            <w:pPr>
              <w:spacing w:line="360" w:lineRule="exact"/>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eastAsia="zh-CN"/>
              </w:rPr>
              <w:t>竞价</w:t>
            </w:r>
            <w:r>
              <w:rPr>
                <w:rFonts w:hint="eastAsia" w:ascii="仿宋" w:hAnsi="仿宋" w:eastAsia="仿宋" w:cs="仿宋"/>
                <w:sz w:val="28"/>
                <w:szCs w:val="28"/>
              </w:rPr>
              <w:t>人和中标人应当自中标通知书规定时间签订合同，中标人无正当理由拒签合同的，</w:t>
            </w:r>
            <w:r>
              <w:rPr>
                <w:rFonts w:hint="eastAsia" w:ascii="仿宋" w:hAnsi="仿宋" w:eastAsia="仿宋" w:cs="仿宋"/>
                <w:sz w:val="28"/>
                <w:szCs w:val="28"/>
                <w:lang w:eastAsia="zh-CN"/>
              </w:rPr>
              <w:t>竞价</w:t>
            </w:r>
            <w:r>
              <w:rPr>
                <w:rFonts w:hint="eastAsia" w:ascii="仿宋" w:hAnsi="仿宋" w:eastAsia="仿宋" w:cs="仿宋"/>
                <w:sz w:val="28"/>
                <w:szCs w:val="28"/>
              </w:rPr>
              <w:t>人取消其中标资格，其投标保证金不予退还；给</w:t>
            </w:r>
            <w:r>
              <w:rPr>
                <w:rFonts w:hint="eastAsia" w:ascii="仿宋" w:hAnsi="仿宋" w:eastAsia="仿宋" w:cs="仿宋"/>
                <w:sz w:val="28"/>
                <w:szCs w:val="28"/>
                <w:lang w:eastAsia="zh-CN"/>
              </w:rPr>
              <w:t>竞价</w:t>
            </w:r>
            <w:r>
              <w:rPr>
                <w:rFonts w:hint="eastAsia" w:ascii="仿宋" w:hAnsi="仿宋" w:eastAsia="仿宋" w:cs="仿宋"/>
                <w:sz w:val="28"/>
                <w:szCs w:val="28"/>
              </w:rPr>
              <w:t>人造成的损失超过投标保证金数额的，中标人还应当对超过部分予以赔偿。</w:t>
            </w:r>
          </w:p>
          <w:p w14:paraId="1640F483">
            <w:pPr>
              <w:spacing w:line="360" w:lineRule="exac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竞价</w:t>
            </w:r>
            <w:r>
              <w:rPr>
                <w:rFonts w:hint="eastAsia" w:ascii="仿宋" w:hAnsi="仿宋" w:eastAsia="仿宋" w:cs="仿宋"/>
                <w:sz w:val="28"/>
                <w:szCs w:val="28"/>
              </w:rPr>
              <w:t>文件、中标方的投标文件及评标过程中有关澄清文件均可作为合同附件。</w:t>
            </w:r>
          </w:p>
        </w:tc>
      </w:tr>
      <w:tr w14:paraId="12512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817" w:type="dxa"/>
            <w:vAlign w:val="center"/>
          </w:tcPr>
          <w:p w14:paraId="45AC8851">
            <w:pPr>
              <w:spacing w:line="288" w:lineRule="auto"/>
              <w:jc w:val="center"/>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4</w:t>
            </w:r>
          </w:p>
        </w:tc>
        <w:tc>
          <w:tcPr>
            <w:tcW w:w="1418" w:type="dxa"/>
            <w:vAlign w:val="center"/>
          </w:tcPr>
          <w:p w14:paraId="79DC2409">
            <w:pPr>
              <w:spacing w:line="288" w:lineRule="auto"/>
              <w:rPr>
                <w:rFonts w:hint="eastAsia" w:ascii="仿宋" w:hAnsi="仿宋" w:eastAsia="仿宋" w:cs="仿宋"/>
                <w:sz w:val="28"/>
                <w:szCs w:val="28"/>
              </w:rPr>
            </w:pPr>
            <w:r>
              <w:rPr>
                <w:rFonts w:hint="eastAsia" w:ascii="仿宋" w:hAnsi="仿宋" w:eastAsia="仿宋" w:cs="仿宋"/>
                <w:sz w:val="28"/>
                <w:szCs w:val="28"/>
              </w:rPr>
              <w:t>补充内容</w:t>
            </w:r>
          </w:p>
        </w:tc>
        <w:tc>
          <w:tcPr>
            <w:tcW w:w="7547" w:type="dxa"/>
            <w:vAlign w:val="center"/>
          </w:tcPr>
          <w:p w14:paraId="57DBD5D0">
            <w:pPr>
              <w:spacing w:line="360" w:lineRule="exact"/>
              <w:rPr>
                <w:rFonts w:hint="eastAsia" w:ascii="仿宋" w:hAnsi="仿宋" w:eastAsia="仿宋" w:cs="仿宋"/>
                <w:sz w:val="28"/>
                <w:szCs w:val="28"/>
              </w:rPr>
            </w:pPr>
            <w:r>
              <w:rPr>
                <w:rFonts w:hint="eastAsia" w:ascii="仿宋" w:hAnsi="仿宋" w:eastAsia="仿宋" w:cs="仿宋"/>
                <w:sz w:val="28"/>
                <w:szCs w:val="28"/>
              </w:rPr>
              <w:t>投标保证金退款、标书费开票请各投标人自行在衡阳华菱钢管有限公司网站http://www.hysteeltube.com/czsc.html招投标栏目公告信息中下载投标保证金退款、中标费服务及标书开票操作说明办理。</w:t>
            </w:r>
          </w:p>
        </w:tc>
      </w:tr>
    </w:tbl>
    <w:p w14:paraId="42346A57">
      <w:pPr>
        <w:pStyle w:val="2"/>
        <w:spacing w:before="0" w:after="0"/>
        <w:jc w:val="center"/>
        <w:rPr>
          <w:rFonts w:hint="eastAsia" w:ascii="仿宋" w:hAnsi="仿宋" w:eastAsia="仿宋" w:cs="仿宋"/>
          <w:b w:val="0"/>
          <w:bCs w:val="0"/>
          <w:sz w:val="28"/>
          <w:szCs w:val="28"/>
        </w:rPr>
      </w:pPr>
    </w:p>
    <w:p w14:paraId="53C24B03">
      <w:pPr>
        <w:pStyle w:val="2"/>
        <w:spacing w:before="0" w:after="0"/>
        <w:jc w:val="center"/>
        <w:rPr>
          <w:rFonts w:hint="eastAsia" w:ascii="仿宋" w:hAnsi="仿宋" w:eastAsia="仿宋" w:cs="仿宋"/>
          <w:b w:val="0"/>
          <w:bCs w:val="0"/>
          <w:sz w:val="28"/>
          <w:szCs w:val="28"/>
        </w:rPr>
      </w:pPr>
    </w:p>
    <w:p w14:paraId="46FA15AE">
      <w:pPr>
        <w:jc w:val="center"/>
        <w:rPr>
          <w:rFonts w:hint="eastAsia" w:ascii="仿宋" w:hAnsi="仿宋" w:eastAsia="仿宋" w:cs="仿宋"/>
          <w:b/>
          <w:sz w:val="28"/>
          <w:szCs w:val="28"/>
        </w:rPr>
      </w:pPr>
      <w:r>
        <w:rPr>
          <w:rFonts w:hint="eastAsia" w:ascii="仿宋" w:hAnsi="仿宋" w:eastAsia="仿宋" w:cs="仿宋"/>
        </w:rPr>
        <w:br w:type="page"/>
      </w:r>
      <w:bookmarkEnd w:id="13"/>
      <w:bookmarkEnd w:id="14"/>
      <w:bookmarkStart w:id="15" w:name="_Toc45533239"/>
      <w:bookmarkStart w:id="16" w:name="_Toc40341723"/>
      <w:r>
        <w:rPr>
          <w:rFonts w:hint="eastAsia" w:ascii="仿宋" w:hAnsi="仿宋" w:eastAsia="仿宋" w:cs="仿宋"/>
          <w:b/>
          <w:sz w:val="28"/>
          <w:szCs w:val="28"/>
        </w:rPr>
        <w:t>第三章  评标办法</w:t>
      </w:r>
      <w:bookmarkEnd w:id="15"/>
      <w:bookmarkEnd w:id="16"/>
    </w:p>
    <w:tbl>
      <w:tblPr>
        <w:tblStyle w:val="4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851"/>
        <w:gridCol w:w="1417"/>
        <w:gridCol w:w="6434"/>
      </w:tblGrid>
      <w:tr w14:paraId="74C6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11" w:type="dxa"/>
            <w:gridSpan w:val="2"/>
            <w:vAlign w:val="center"/>
          </w:tcPr>
          <w:p w14:paraId="3AD630F7">
            <w:pPr>
              <w:jc w:val="center"/>
              <w:rPr>
                <w:rFonts w:hint="eastAsia" w:ascii="仿宋" w:hAnsi="仿宋" w:eastAsia="仿宋" w:cs="仿宋"/>
                <w:bCs/>
                <w:sz w:val="28"/>
                <w:szCs w:val="28"/>
              </w:rPr>
            </w:pPr>
            <w:r>
              <w:rPr>
                <w:rFonts w:hint="eastAsia" w:ascii="仿宋" w:hAnsi="仿宋" w:eastAsia="仿宋" w:cs="仿宋"/>
                <w:bCs/>
                <w:sz w:val="28"/>
                <w:szCs w:val="28"/>
              </w:rPr>
              <w:t>条款号</w:t>
            </w:r>
          </w:p>
        </w:tc>
        <w:tc>
          <w:tcPr>
            <w:tcW w:w="1417" w:type="dxa"/>
            <w:vAlign w:val="center"/>
          </w:tcPr>
          <w:p w14:paraId="75954C67">
            <w:pPr>
              <w:jc w:val="center"/>
              <w:rPr>
                <w:rFonts w:hint="eastAsia" w:ascii="仿宋" w:hAnsi="仿宋" w:eastAsia="仿宋" w:cs="仿宋"/>
                <w:bCs/>
                <w:sz w:val="28"/>
                <w:szCs w:val="28"/>
              </w:rPr>
            </w:pPr>
            <w:r>
              <w:rPr>
                <w:rFonts w:hint="eastAsia" w:ascii="仿宋" w:hAnsi="仿宋" w:eastAsia="仿宋" w:cs="仿宋"/>
                <w:bCs/>
                <w:sz w:val="28"/>
                <w:szCs w:val="28"/>
              </w:rPr>
              <w:t>评审因素</w:t>
            </w:r>
          </w:p>
        </w:tc>
        <w:tc>
          <w:tcPr>
            <w:tcW w:w="6434" w:type="dxa"/>
            <w:vAlign w:val="center"/>
          </w:tcPr>
          <w:p w14:paraId="2C765FEF">
            <w:pPr>
              <w:jc w:val="center"/>
              <w:rPr>
                <w:rFonts w:hint="eastAsia" w:ascii="仿宋" w:hAnsi="仿宋" w:eastAsia="仿宋" w:cs="仿宋"/>
                <w:bCs/>
                <w:sz w:val="28"/>
                <w:szCs w:val="28"/>
              </w:rPr>
            </w:pPr>
            <w:r>
              <w:rPr>
                <w:rFonts w:hint="eastAsia" w:ascii="仿宋" w:hAnsi="仿宋" w:eastAsia="仿宋" w:cs="仿宋"/>
                <w:bCs/>
                <w:sz w:val="28"/>
                <w:szCs w:val="28"/>
              </w:rPr>
              <w:t>评审标准</w:t>
            </w:r>
          </w:p>
        </w:tc>
      </w:tr>
      <w:tr w14:paraId="4B30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460" w:type="dxa"/>
            <w:vMerge w:val="restart"/>
            <w:vAlign w:val="center"/>
          </w:tcPr>
          <w:p w14:paraId="772714D6">
            <w:pPr>
              <w:rPr>
                <w:rFonts w:hint="eastAsia" w:ascii="仿宋" w:hAnsi="仿宋" w:eastAsia="仿宋" w:cs="仿宋"/>
                <w:sz w:val="28"/>
                <w:szCs w:val="28"/>
              </w:rPr>
            </w:pPr>
            <w:r>
              <w:rPr>
                <w:rFonts w:hint="eastAsia" w:ascii="仿宋" w:hAnsi="仿宋" w:eastAsia="仿宋" w:cs="仿宋"/>
                <w:sz w:val="28"/>
                <w:szCs w:val="28"/>
              </w:rPr>
              <w:t>1</w:t>
            </w:r>
          </w:p>
        </w:tc>
        <w:tc>
          <w:tcPr>
            <w:tcW w:w="851" w:type="dxa"/>
            <w:vMerge w:val="restart"/>
            <w:vAlign w:val="center"/>
          </w:tcPr>
          <w:p w14:paraId="1C967156">
            <w:pPr>
              <w:jc w:val="center"/>
              <w:rPr>
                <w:rFonts w:hint="eastAsia" w:ascii="仿宋" w:hAnsi="仿宋" w:eastAsia="仿宋" w:cs="仿宋"/>
                <w:sz w:val="28"/>
                <w:szCs w:val="28"/>
              </w:rPr>
            </w:pPr>
            <w:r>
              <w:rPr>
                <w:rFonts w:hint="eastAsia" w:ascii="仿宋" w:hAnsi="仿宋" w:eastAsia="仿宋" w:cs="仿宋"/>
                <w:sz w:val="28"/>
                <w:szCs w:val="28"/>
              </w:rPr>
              <w:t>形式</w:t>
            </w:r>
          </w:p>
          <w:p w14:paraId="555C7017">
            <w:pPr>
              <w:jc w:val="center"/>
              <w:rPr>
                <w:rFonts w:hint="eastAsia" w:ascii="仿宋" w:hAnsi="仿宋" w:eastAsia="仿宋" w:cs="仿宋"/>
                <w:sz w:val="28"/>
                <w:szCs w:val="28"/>
              </w:rPr>
            </w:pPr>
            <w:r>
              <w:rPr>
                <w:rFonts w:hint="eastAsia" w:ascii="仿宋" w:hAnsi="仿宋" w:eastAsia="仿宋" w:cs="仿宋"/>
                <w:sz w:val="28"/>
                <w:szCs w:val="28"/>
              </w:rPr>
              <w:t>评审</w:t>
            </w:r>
          </w:p>
        </w:tc>
        <w:tc>
          <w:tcPr>
            <w:tcW w:w="1417" w:type="dxa"/>
            <w:vAlign w:val="center"/>
          </w:tcPr>
          <w:p w14:paraId="12F60958">
            <w:pPr>
              <w:spacing w:line="2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投标文件递交时间及地点</w:t>
            </w:r>
          </w:p>
        </w:tc>
        <w:tc>
          <w:tcPr>
            <w:tcW w:w="6434" w:type="dxa"/>
            <w:vAlign w:val="center"/>
          </w:tcPr>
          <w:p w14:paraId="34461D3C">
            <w:pPr>
              <w:spacing w:line="2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未按第一章第</w:t>
            </w:r>
            <w:r>
              <w:rPr>
                <w:rFonts w:hint="eastAsia" w:ascii="仿宋" w:hAnsi="仿宋" w:eastAsia="仿宋" w:cs="仿宋"/>
                <w:b/>
                <w:kern w:val="0"/>
                <w:sz w:val="28"/>
                <w:szCs w:val="28"/>
                <w:lang w:val="en-US" w:eastAsia="zh-CN"/>
              </w:rPr>
              <w:t>5</w:t>
            </w:r>
            <w:r>
              <w:rPr>
                <w:rFonts w:hint="eastAsia" w:ascii="仿宋" w:hAnsi="仿宋" w:eastAsia="仿宋" w:cs="仿宋"/>
                <w:kern w:val="0"/>
                <w:sz w:val="28"/>
                <w:szCs w:val="28"/>
              </w:rPr>
              <w:t>项规定投递标书，则为不合格投标人。</w:t>
            </w:r>
          </w:p>
        </w:tc>
      </w:tr>
      <w:tr w14:paraId="6F7E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60" w:type="dxa"/>
            <w:vMerge w:val="continue"/>
            <w:vAlign w:val="center"/>
          </w:tcPr>
          <w:p w14:paraId="3D4AFDEE">
            <w:pPr>
              <w:rPr>
                <w:rFonts w:hint="eastAsia" w:ascii="仿宋" w:hAnsi="仿宋" w:eastAsia="仿宋" w:cs="仿宋"/>
                <w:sz w:val="28"/>
                <w:szCs w:val="28"/>
              </w:rPr>
            </w:pPr>
          </w:p>
        </w:tc>
        <w:tc>
          <w:tcPr>
            <w:tcW w:w="851" w:type="dxa"/>
            <w:vMerge w:val="continue"/>
            <w:vAlign w:val="center"/>
          </w:tcPr>
          <w:p w14:paraId="5B0BD018">
            <w:pPr>
              <w:jc w:val="center"/>
              <w:rPr>
                <w:rFonts w:hint="eastAsia" w:ascii="仿宋" w:hAnsi="仿宋" w:eastAsia="仿宋" w:cs="仿宋"/>
                <w:sz w:val="28"/>
                <w:szCs w:val="28"/>
              </w:rPr>
            </w:pPr>
          </w:p>
        </w:tc>
        <w:tc>
          <w:tcPr>
            <w:tcW w:w="1417" w:type="dxa"/>
            <w:vAlign w:val="center"/>
          </w:tcPr>
          <w:p w14:paraId="1648EBAA">
            <w:pPr>
              <w:spacing w:line="260" w:lineRule="exact"/>
              <w:rPr>
                <w:rFonts w:hint="eastAsia" w:ascii="仿宋" w:hAnsi="仿宋" w:eastAsia="仿宋" w:cs="仿宋"/>
                <w:kern w:val="0"/>
                <w:sz w:val="28"/>
                <w:szCs w:val="28"/>
              </w:rPr>
            </w:pPr>
            <w:r>
              <w:rPr>
                <w:rFonts w:hint="eastAsia" w:ascii="仿宋" w:hAnsi="仿宋" w:eastAsia="仿宋" w:cs="仿宋"/>
                <w:kern w:val="0"/>
                <w:sz w:val="28"/>
                <w:szCs w:val="28"/>
              </w:rPr>
              <w:t>投标文件装订及密封</w:t>
            </w:r>
          </w:p>
        </w:tc>
        <w:tc>
          <w:tcPr>
            <w:tcW w:w="6434" w:type="dxa"/>
            <w:vAlign w:val="center"/>
          </w:tcPr>
          <w:p w14:paraId="7DBBCB5D">
            <w:pPr>
              <w:spacing w:line="260" w:lineRule="exact"/>
              <w:rPr>
                <w:rFonts w:hint="eastAsia" w:ascii="仿宋" w:hAnsi="仿宋" w:eastAsia="仿宋" w:cs="仿宋"/>
                <w:kern w:val="0"/>
                <w:sz w:val="28"/>
                <w:szCs w:val="28"/>
              </w:rPr>
            </w:pPr>
            <w:r>
              <w:rPr>
                <w:rFonts w:hint="eastAsia" w:ascii="仿宋" w:hAnsi="仿宋" w:eastAsia="仿宋" w:cs="仿宋"/>
                <w:kern w:val="0"/>
                <w:sz w:val="28"/>
                <w:szCs w:val="28"/>
              </w:rPr>
              <w:t>符合第二章“投标人须知”的第１</w:t>
            </w:r>
            <w:r>
              <w:rPr>
                <w:rFonts w:hint="eastAsia" w:ascii="仿宋" w:hAnsi="仿宋" w:eastAsia="仿宋" w:cs="仿宋"/>
                <w:kern w:val="0"/>
                <w:sz w:val="28"/>
                <w:szCs w:val="28"/>
                <w:lang w:val="en-US" w:eastAsia="zh-CN"/>
              </w:rPr>
              <w:t>9</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20</w:t>
            </w:r>
            <w:r>
              <w:rPr>
                <w:rFonts w:hint="eastAsia" w:ascii="仿宋" w:hAnsi="仿宋" w:eastAsia="仿宋" w:cs="仿宋"/>
                <w:kern w:val="0"/>
                <w:sz w:val="28"/>
                <w:szCs w:val="28"/>
              </w:rPr>
              <w:t>项规定，若投标文件未按规定的格式制作的，则为不合格的投标人。</w:t>
            </w:r>
          </w:p>
        </w:tc>
      </w:tr>
      <w:tr w14:paraId="0B83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0" w:type="dxa"/>
            <w:vMerge w:val="continue"/>
            <w:vAlign w:val="center"/>
          </w:tcPr>
          <w:p w14:paraId="3BE3B686">
            <w:pPr>
              <w:rPr>
                <w:rFonts w:hint="eastAsia" w:ascii="仿宋" w:hAnsi="仿宋" w:eastAsia="仿宋" w:cs="仿宋"/>
                <w:sz w:val="28"/>
                <w:szCs w:val="28"/>
              </w:rPr>
            </w:pPr>
          </w:p>
        </w:tc>
        <w:tc>
          <w:tcPr>
            <w:tcW w:w="851" w:type="dxa"/>
            <w:vMerge w:val="continue"/>
            <w:vAlign w:val="center"/>
          </w:tcPr>
          <w:p w14:paraId="4AF6218F">
            <w:pPr>
              <w:jc w:val="center"/>
              <w:rPr>
                <w:rFonts w:hint="eastAsia" w:ascii="仿宋" w:hAnsi="仿宋" w:eastAsia="仿宋" w:cs="仿宋"/>
                <w:sz w:val="28"/>
                <w:szCs w:val="28"/>
              </w:rPr>
            </w:pPr>
          </w:p>
        </w:tc>
        <w:tc>
          <w:tcPr>
            <w:tcW w:w="1417" w:type="dxa"/>
            <w:vAlign w:val="center"/>
          </w:tcPr>
          <w:p w14:paraId="6F68EFC5">
            <w:pPr>
              <w:spacing w:line="260" w:lineRule="exact"/>
              <w:rPr>
                <w:rFonts w:hint="eastAsia" w:ascii="仿宋" w:hAnsi="仿宋" w:eastAsia="仿宋" w:cs="仿宋"/>
                <w:kern w:val="0"/>
                <w:sz w:val="28"/>
                <w:szCs w:val="28"/>
              </w:rPr>
            </w:pPr>
            <w:r>
              <w:rPr>
                <w:rFonts w:hint="eastAsia" w:ascii="仿宋" w:hAnsi="仿宋" w:eastAsia="仿宋" w:cs="仿宋"/>
                <w:kern w:val="0"/>
                <w:sz w:val="28"/>
                <w:szCs w:val="28"/>
              </w:rPr>
              <w:t>投标文件格式</w:t>
            </w:r>
          </w:p>
        </w:tc>
        <w:tc>
          <w:tcPr>
            <w:tcW w:w="6434" w:type="dxa"/>
            <w:vAlign w:val="center"/>
          </w:tcPr>
          <w:p w14:paraId="58BD8DA2">
            <w:pPr>
              <w:spacing w:line="260" w:lineRule="exact"/>
              <w:rPr>
                <w:rFonts w:hint="eastAsia" w:ascii="仿宋" w:hAnsi="仿宋" w:eastAsia="仿宋" w:cs="仿宋"/>
                <w:kern w:val="0"/>
                <w:sz w:val="28"/>
                <w:szCs w:val="28"/>
              </w:rPr>
            </w:pPr>
            <w:r>
              <w:rPr>
                <w:rFonts w:hint="eastAsia" w:ascii="仿宋" w:hAnsi="仿宋" w:eastAsia="仿宋" w:cs="仿宋"/>
                <w:kern w:val="0"/>
                <w:sz w:val="28"/>
                <w:szCs w:val="28"/>
              </w:rPr>
              <w:t>符合第二章“投标人须知”的第1</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项规定，若投标文件未按规定的格式填写的，则为不合格的投标人。</w:t>
            </w:r>
          </w:p>
        </w:tc>
      </w:tr>
      <w:tr w14:paraId="3E2E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0" w:type="dxa"/>
            <w:vMerge w:val="continue"/>
            <w:vAlign w:val="center"/>
          </w:tcPr>
          <w:p w14:paraId="06CCB169">
            <w:pPr>
              <w:rPr>
                <w:rFonts w:hint="eastAsia" w:ascii="仿宋" w:hAnsi="仿宋" w:eastAsia="仿宋" w:cs="仿宋"/>
                <w:sz w:val="28"/>
                <w:szCs w:val="28"/>
              </w:rPr>
            </w:pPr>
          </w:p>
        </w:tc>
        <w:tc>
          <w:tcPr>
            <w:tcW w:w="851" w:type="dxa"/>
            <w:vMerge w:val="continue"/>
            <w:vAlign w:val="center"/>
          </w:tcPr>
          <w:p w14:paraId="579F3709">
            <w:pPr>
              <w:jc w:val="center"/>
              <w:rPr>
                <w:rFonts w:hint="eastAsia" w:ascii="仿宋" w:hAnsi="仿宋" w:eastAsia="仿宋" w:cs="仿宋"/>
                <w:sz w:val="28"/>
                <w:szCs w:val="28"/>
              </w:rPr>
            </w:pPr>
          </w:p>
        </w:tc>
        <w:tc>
          <w:tcPr>
            <w:tcW w:w="1417" w:type="dxa"/>
            <w:vAlign w:val="center"/>
          </w:tcPr>
          <w:p w14:paraId="2732ED7B">
            <w:pPr>
              <w:spacing w:line="260" w:lineRule="exact"/>
              <w:rPr>
                <w:rFonts w:hint="eastAsia" w:ascii="仿宋" w:hAnsi="仿宋" w:eastAsia="仿宋" w:cs="仿宋"/>
                <w:sz w:val="28"/>
                <w:szCs w:val="28"/>
              </w:rPr>
            </w:pPr>
            <w:r>
              <w:rPr>
                <w:rFonts w:hint="eastAsia" w:ascii="仿宋" w:hAnsi="仿宋" w:eastAsia="仿宋" w:cs="仿宋"/>
                <w:sz w:val="28"/>
                <w:szCs w:val="28"/>
              </w:rPr>
              <w:t>投标授权与投标文件签字盖章</w:t>
            </w:r>
          </w:p>
        </w:tc>
        <w:tc>
          <w:tcPr>
            <w:tcW w:w="6434" w:type="dxa"/>
            <w:vAlign w:val="center"/>
          </w:tcPr>
          <w:p w14:paraId="18F6C32D">
            <w:pPr>
              <w:spacing w:line="260" w:lineRule="exact"/>
              <w:rPr>
                <w:rFonts w:hint="eastAsia" w:ascii="仿宋" w:hAnsi="仿宋" w:eastAsia="仿宋" w:cs="仿宋"/>
                <w:sz w:val="28"/>
                <w:szCs w:val="28"/>
              </w:rPr>
            </w:pPr>
            <w:r>
              <w:rPr>
                <w:rFonts w:hint="eastAsia" w:ascii="仿宋" w:hAnsi="仿宋" w:eastAsia="仿宋" w:cs="仿宋"/>
                <w:sz w:val="28"/>
                <w:szCs w:val="28"/>
              </w:rPr>
              <w:t>若未按第二章“投标人须知”第1</w:t>
            </w:r>
            <w:r>
              <w:rPr>
                <w:rFonts w:hint="eastAsia" w:ascii="仿宋" w:hAnsi="仿宋" w:eastAsia="仿宋" w:cs="仿宋"/>
                <w:sz w:val="28"/>
                <w:szCs w:val="28"/>
                <w:lang w:val="en-US" w:eastAsia="zh-CN"/>
              </w:rPr>
              <w:t>7</w:t>
            </w:r>
            <w:r>
              <w:rPr>
                <w:rFonts w:hint="eastAsia" w:ascii="仿宋" w:hAnsi="仿宋" w:eastAsia="仿宋" w:cs="仿宋"/>
                <w:sz w:val="28"/>
                <w:szCs w:val="28"/>
              </w:rPr>
              <w:t>项规定的，则为不合格投标人。</w:t>
            </w:r>
          </w:p>
        </w:tc>
      </w:tr>
      <w:tr w14:paraId="50AC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60" w:type="dxa"/>
            <w:vMerge w:val="restart"/>
            <w:vAlign w:val="center"/>
          </w:tcPr>
          <w:p w14:paraId="47705499">
            <w:pPr>
              <w:rPr>
                <w:rFonts w:hint="eastAsia" w:ascii="仿宋" w:hAnsi="仿宋" w:eastAsia="仿宋" w:cs="仿宋"/>
                <w:sz w:val="28"/>
                <w:szCs w:val="28"/>
              </w:rPr>
            </w:pPr>
            <w:r>
              <w:rPr>
                <w:rFonts w:hint="eastAsia" w:ascii="仿宋" w:hAnsi="仿宋" w:eastAsia="仿宋" w:cs="仿宋"/>
                <w:sz w:val="28"/>
                <w:szCs w:val="28"/>
              </w:rPr>
              <w:t>2</w:t>
            </w:r>
          </w:p>
        </w:tc>
        <w:tc>
          <w:tcPr>
            <w:tcW w:w="851" w:type="dxa"/>
            <w:vMerge w:val="restart"/>
            <w:vAlign w:val="center"/>
          </w:tcPr>
          <w:p w14:paraId="68B09D8E">
            <w:pPr>
              <w:jc w:val="center"/>
              <w:rPr>
                <w:rFonts w:hint="eastAsia" w:ascii="仿宋" w:hAnsi="仿宋" w:eastAsia="仿宋" w:cs="仿宋"/>
                <w:sz w:val="28"/>
                <w:szCs w:val="28"/>
              </w:rPr>
            </w:pPr>
            <w:r>
              <w:rPr>
                <w:rFonts w:hint="eastAsia" w:ascii="仿宋" w:hAnsi="仿宋" w:eastAsia="仿宋" w:cs="仿宋"/>
                <w:sz w:val="28"/>
                <w:szCs w:val="28"/>
              </w:rPr>
              <w:t>资格</w:t>
            </w:r>
          </w:p>
          <w:p w14:paraId="28BFC42F">
            <w:pPr>
              <w:jc w:val="center"/>
              <w:rPr>
                <w:rFonts w:hint="eastAsia" w:ascii="仿宋" w:hAnsi="仿宋" w:eastAsia="仿宋" w:cs="仿宋"/>
                <w:sz w:val="28"/>
                <w:szCs w:val="28"/>
              </w:rPr>
            </w:pPr>
            <w:r>
              <w:rPr>
                <w:rFonts w:hint="eastAsia" w:ascii="仿宋" w:hAnsi="仿宋" w:eastAsia="仿宋" w:cs="仿宋"/>
                <w:sz w:val="28"/>
                <w:szCs w:val="28"/>
              </w:rPr>
              <w:t>评审</w:t>
            </w:r>
          </w:p>
        </w:tc>
        <w:tc>
          <w:tcPr>
            <w:tcW w:w="1417" w:type="dxa"/>
            <w:vAlign w:val="center"/>
          </w:tcPr>
          <w:p w14:paraId="2E1C4233">
            <w:pPr>
              <w:spacing w:line="192" w:lineRule="auto"/>
              <w:rPr>
                <w:rFonts w:hint="eastAsia" w:ascii="仿宋" w:hAnsi="仿宋" w:eastAsia="仿宋" w:cs="仿宋"/>
                <w:sz w:val="28"/>
                <w:szCs w:val="28"/>
              </w:rPr>
            </w:pPr>
            <w:r>
              <w:rPr>
                <w:rFonts w:hint="eastAsia" w:ascii="仿宋" w:hAnsi="仿宋" w:eastAsia="仿宋" w:cs="仿宋"/>
                <w:sz w:val="28"/>
                <w:szCs w:val="28"/>
              </w:rPr>
              <w:t>营业执照</w:t>
            </w:r>
          </w:p>
        </w:tc>
        <w:tc>
          <w:tcPr>
            <w:tcW w:w="6434" w:type="dxa"/>
            <w:vAlign w:val="center"/>
          </w:tcPr>
          <w:p w14:paraId="6DFCB9DD">
            <w:pPr>
              <w:spacing w:line="192" w:lineRule="auto"/>
              <w:rPr>
                <w:rFonts w:hint="eastAsia" w:ascii="仿宋" w:hAnsi="仿宋" w:eastAsia="仿宋" w:cs="仿宋"/>
                <w:sz w:val="28"/>
                <w:szCs w:val="28"/>
              </w:rPr>
            </w:pPr>
            <w:r>
              <w:rPr>
                <w:rFonts w:hint="eastAsia" w:ascii="仿宋" w:hAnsi="仿宋" w:eastAsia="仿宋" w:cs="仿宋"/>
                <w:sz w:val="28"/>
                <w:szCs w:val="28"/>
              </w:rPr>
              <w:t>具备有效的营业执照，</w:t>
            </w:r>
            <w:r>
              <w:rPr>
                <w:rFonts w:hint="eastAsia" w:ascii="仿宋" w:hAnsi="仿宋" w:eastAsia="仿宋" w:cs="仿宋"/>
                <w:kern w:val="0"/>
                <w:sz w:val="28"/>
                <w:szCs w:val="28"/>
              </w:rPr>
              <w:t>否则为不合格投标人。</w:t>
            </w:r>
          </w:p>
        </w:tc>
      </w:tr>
      <w:tr w14:paraId="7465A061">
        <w:tblPrEx>
          <w:tblCellMar>
            <w:top w:w="0" w:type="dxa"/>
            <w:left w:w="108" w:type="dxa"/>
            <w:bottom w:w="0" w:type="dxa"/>
            <w:right w:w="108" w:type="dxa"/>
          </w:tblCellMar>
        </w:tblPrEx>
        <w:trPr>
          <w:trHeight w:val="758" w:hRule="atLeast"/>
          <w:jc w:val="center"/>
        </w:trPr>
        <w:tc>
          <w:tcPr>
            <w:tcW w:w="460" w:type="dxa"/>
            <w:vMerge w:val="continue"/>
            <w:vAlign w:val="center"/>
          </w:tcPr>
          <w:p w14:paraId="40B1B08D">
            <w:pPr>
              <w:rPr>
                <w:rFonts w:hint="eastAsia" w:ascii="仿宋" w:hAnsi="仿宋" w:eastAsia="仿宋" w:cs="仿宋"/>
                <w:sz w:val="28"/>
                <w:szCs w:val="28"/>
              </w:rPr>
            </w:pPr>
          </w:p>
        </w:tc>
        <w:tc>
          <w:tcPr>
            <w:tcW w:w="851" w:type="dxa"/>
            <w:vMerge w:val="continue"/>
            <w:tcBorders>
              <w:bottom w:val="single" w:color="auto" w:sz="4" w:space="0"/>
            </w:tcBorders>
            <w:vAlign w:val="center"/>
          </w:tcPr>
          <w:p w14:paraId="77F5FAA0">
            <w:pPr>
              <w:jc w:val="center"/>
              <w:rPr>
                <w:rFonts w:hint="eastAsia" w:ascii="仿宋" w:hAnsi="仿宋" w:eastAsia="仿宋" w:cs="仿宋"/>
                <w:sz w:val="28"/>
                <w:szCs w:val="28"/>
              </w:rPr>
            </w:pPr>
          </w:p>
        </w:tc>
        <w:tc>
          <w:tcPr>
            <w:tcW w:w="1417" w:type="dxa"/>
            <w:vAlign w:val="center"/>
          </w:tcPr>
          <w:p w14:paraId="1C4E627F">
            <w:pPr>
              <w:rPr>
                <w:rFonts w:hint="eastAsia" w:ascii="仿宋" w:hAnsi="仿宋" w:eastAsia="仿宋" w:cs="仿宋"/>
                <w:sz w:val="28"/>
                <w:szCs w:val="28"/>
              </w:rPr>
            </w:pPr>
            <w:r>
              <w:rPr>
                <w:rFonts w:hint="eastAsia" w:ascii="仿宋" w:hAnsi="仿宋" w:eastAsia="仿宋" w:cs="仿宋"/>
                <w:sz w:val="28"/>
                <w:szCs w:val="28"/>
              </w:rPr>
              <w:t>投标保证金</w:t>
            </w:r>
          </w:p>
        </w:tc>
        <w:tc>
          <w:tcPr>
            <w:tcW w:w="6434" w:type="dxa"/>
            <w:vAlign w:val="center"/>
          </w:tcPr>
          <w:p w14:paraId="5D4905E3">
            <w:pPr>
              <w:rPr>
                <w:rFonts w:hint="eastAsia" w:ascii="仿宋" w:hAnsi="仿宋" w:eastAsia="仿宋" w:cs="仿宋"/>
                <w:sz w:val="28"/>
                <w:szCs w:val="28"/>
              </w:rPr>
            </w:pPr>
            <w:r>
              <w:rPr>
                <w:rFonts w:hint="eastAsia" w:ascii="仿宋" w:hAnsi="仿宋" w:eastAsia="仿宋" w:cs="仿宋"/>
                <w:sz w:val="28"/>
                <w:szCs w:val="28"/>
              </w:rPr>
              <w:t>符合第二章“投标人须知”第2</w:t>
            </w:r>
            <w:r>
              <w:rPr>
                <w:rFonts w:hint="eastAsia" w:ascii="仿宋" w:hAnsi="仿宋" w:eastAsia="仿宋" w:cs="仿宋"/>
                <w:sz w:val="28"/>
                <w:szCs w:val="28"/>
                <w:lang w:val="en-US" w:eastAsia="zh-CN"/>
              </w:rPr>
              <w:t>2</w:t>
            </w:r>
            <w:r>
              <w:rPr>
                <w:rFonts w:hint="eastAsia"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项规定，</w:t>
            </w:r>
            <w:r>
              <w:rPr>
                <w:rFonts w:hint="eastAsia" w:ascii="仿宋" w:hAnsi="仿宋" w:eastAsia="仿宋" w:cs="仿宋"/>
                <w:kern w:val="0"/>
                <w:sz w:val="28"/>
                <w:szCs w:val="28"/>
              </w:rPr>
              <w:t>否则为不合格投标人。</w:t>
            </w:r>
          </w:p>
        </w:tc>
      </w:tr>
      <w:tr w14:paraId="47C3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60" w:type="dxa"/>
            <w:vMerge w:val="continue"/>
            <w:vAlign w:val="center"/>
          </w:tcPr>
          <w:p w14:paraId="0B86BF28">
            <w:pPr>
              <w:rPr>
                <w:rFonts w:hint="eastAsia" w:ascii="仿宋" w:hAnsi="仿宋" w:eastAsia="仿宋" w:cs="仿宋"/>
                <w:sz w:val="28"/>
                <w:szCs w:val="28"/>
              </w:rPr>
            </w:pPr>
          </w:p>
        </w:tc>
        <w:tc>
          <w:tcPr>
            <w:tcW w:w="851" w:type="dxa"/>
            <w:vMerge w:val="continue"/>
            <w:tcBorders>
              <w:bottom w:val="single" w:color="auto" w:sz="4" w:space="0"/>
            </w:tcBorders>
            <w:vAlign w:val="center"/>
          </w:tcPr>
          <w:p w14:paraId="331A6186">
            <w:pPr>
              <w:jc w:val="center"/>
              <w:rPr>
                <w:rFonts w:hint="eastAsia" w:ascii="仿宋" w:hAnsi="仿宋" w:eastAsia="仿宋" w:cs="仿宋"/>
                <w:sz w:val="28"/>
                <w:szCs w:val="28"/>
              </w:rPr>
            </w:pPr>
          </w:p>
        </w:tc>
        <w:tc>
          <w:tcPr>
            <w:tcW w:w="1417" w:type="dxa"/>
            <w:vAlign w:val="center"/>
          </w:tcPr>
          <w:p w14:paraId="54224BB4">
            <w:pPr>
              <w:rPr>
                <w:rFonts w:hint="eastAsia" w:ascii="仿宋" w:hAnsi="仿宋" w:eastAsia="仿宋" w:cs="仿宋"/>
                <w:sz w:val="28"/>
                <w:szCs w:val="28"/>
              </w:rPr>
            </w:pPr>
            <w:r>
              <w:rPr>
                <w:rFonts w:hint="eastAsia" w:ascii="仿宋" w:hAnsi="仿宋" w:eastAsia="仿宋" w:cs="仿宋"/>
                <w:sz w:val="28"/>
                <w:szCs w:val="28"/>
              </w:rPr>
              <w:t>投标人资格</w:t>
            </w:r>
          </w:p>
        </w:tc>
        <w:tc>
          <w:tcPr>
            <w:tcW w:w="6434" w:type="dxa"/>
            <w:vAlign w:val="center"/>
          </w:tcPr>
          <w:p w14:paraId="343B0BDE">
            <w:pPr>
              <w:rPr>
                <w:rFonts w:hint="eastAsia" w:ascii="仿宋" w:hAnsi="仿宋" w:eastAsia="仿宋" w:cs="仿宋"/>
                <w:sz w:val="28"/>
                <w:szCs w:val="28"/>
              </w:rPr>
            </w:pPr>
            <w:r>
              <w:rPr>
                <w:rFonts w:hint="eastAsia" w:ascii="仿宋" w:hAnsi="仿宋" w:eastAsia="仿宋" w:cs="仿宋"/>
                <w:sz w:val="28"/>
                <w:szCs w:val="28"/>
              </w:rPr>
              <w:t>符合第一章‘“</w:t>
            </w:r>
            <w:r>
              <w:rPr>
                <w:rFonts w:hint="eastAsia" w:ascii="仿宋" w:hAnsi="仿宋" w:eastAsia="仿宋" w:cs="仿宋"/>
                <w:sz w:val="28"/>
                <w:szCs w:val="28"/>
                <w:lang w:eastAsia="zh-CN"/>
              </w:rPr>
              <w:t>竞价</w:t>
            </w:r>
            <w:r>
              <w:rPr>
                <w:rFonts w:hint="eastAsia" w:ascii="仿宋" w:hAnsi="仿宋" w:eastAsia="仿宋" w:cs="仿宋"/>
                <w:sz w:val="28"/>
                <w:szCs w:val="28"/>
              </w:rPr>
              <w:t>公告”第2项投标人资格要求的，则为不合格投标人。</w:t>
            </w:r>
          </w:p>
        </w:tc>
      </w:tr>
      <w:tr w14:paraId="55F6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60" w:type="dxa"/>
            <w:vMerge w:val="restart"/>
            <w:tcBorders>
              <w:right w:val="single" w:color="auto" w:sz="4" w:space="0"/>
            </w:tcBorders>
            <w:vAlign w:val="center"/>
          </w:tcPr>
          <w:p w14:paraId="4EBB8F4E">
            <w:pPr>
              <w:rPr>
                <w:rFonts w:hint="eastAsia" w:ascii="仿宋" w:hAnsi="仿宋" w:eastAsia="仿宋" w:cs="仿宋"/>
                <w:sz w:val="28"/>
                <w:szCs w:val="28"/>
              </w:rPr>
            </w:pPr>
            <w:r>
              <w:rPr>
                <w:rFonts w:hint="eastAsia" w:ascii="仿宋" w:hAnsi="仿宋" w:eastAsia="仿宋" w:cs="仿宋"/>
                <w:sz w:val="28"/>
                <w:szCs w:val="28"/>
              </w:rPr>
              <w:t>3</w:t>
            </w:r>
          </w:p>
        </w:tc>
        <w:tc>
          <w:tcPr>
            <w:tcW w:w="851" w:type="dxa"/>
            <w:vMerge w:val="restart"/>
            <w:tcBorders>
              <w:top w:val="single" w:color="auto" w:sz="4" w:space="0"/>
              <w:left w:val="single" w:color="auto" w:sz="4" w:space="0"/>
              <w:right w:val="single" w:color="auto" w:sz="4" w:space="0"/>
            </w:tcBorders>
            <w:vAlign w:val="center"/>
          </w:tcPr>
          <w:p w14:paraId="28452CD2">
            <w:pPr>
              <w:jc w:val="center"/>
              <w:rPr>
                <w:rFonts w:hint="eastAsia" w:ascii="仿宋" w:hAnsi="仿宋" w:eastAsia="仿宋" w:cs="仿宋"/>
                <w:sz w:val="28"/>
                <w:szCs w:val="28"/>
              </w:rPr>
            </w:pPr>
            <w:r>
              <w:rPr>
                <w:rFonts w:hint="eastAsia" w:ascii="仿宋" w:hAnsi="仿宋" w:eastAsia="仿宋" w:cs="仿宋"/>
                <w:sz w:val="28"/>
                <w:szCs w:val="28"/>
              </w:rPr>
              <w:t>响应</w:t>
            </w:r>
          </w:p>
          <w:p w14:paraId="32173030">
            <w:pPr>
              <w:jc w:val="center"/>
              <w:rPr>
                <w:rFonts w:hint="eastAsia" w:ascii="仿宋" w:hAnsi="仿宋" w:eastAsia="仿宋" w:cs="仿宋"/>
                <w:sz w:val="28"/>
                <w:szCs w:val="28"/>
              </w:rPr>
            </w:pPr>
            <w:r>
              <w:rPr>
                <w:rFonts w:hint="eastAsia" w:ascii="仿宋" w:hAnsi="仿宋" w:eastAsia="仿宋" w:cs="仿宋"/>
                <w:sz w:val="28"/>
                <w:szCs w:val="28"/>
              </w:rPr>
              <w:t>评审</w:t>
            </w:r>
          </w:p>
        </w:tc>
        <w:tc>
          <w:tcPr>
            <w:tcW w:w="1417" w:type="dxa"/>
            <w:tcBorders>
              <w:left w:val="single" w:color="auto" w:sz="4" w:space="0"/>
            </w:tcBorders>
            <w:vAlign w:val="center"/>
          </w:tcPr>
          <w:p w14:paraId="3B50340A">
            <w:pPr>
              <w:spacing w:line="192" w:lineRule="auto"/>
              <w:rPr>
                <w:rFonts w:hint="eastAsia" w:ascii="仿宋" w:hAnsi="仿宋" w:eastAsia="仿宋" w:cs="仿宋"/>
                <w:sz w:val="28"/>
                <w:szCs w:val="28"/>
              </w:rPr>
            </w:pPr>
            <w:r>
              <w:rPr>
                <w:rFonts w:hint="eastAsia" w:ascii="仿宋" w:hAnsi="仿宋" w:eastAsia="仿宋" w:cs="仿宋"/>
                <w:sz w:val="28"/>
                <w:szCs w:val="28"/>
                <w:lang w:val="en-US" w:eastAsia="zh-CN"/>
              </w:rPr>
              <w:t>提</w:t>
            </w:r>
            <w:r>
              <w:rPr>
                <w:rFonts w:hint="eastAsia" w:ascii="仿宋" w:hAnsi="仿宋" w:eastAsia="仿宋" w:cs="仿宋"/>
                <w:sz w:val="28"/>
                <w:szCs w:val="28"/>
              </w:rPr>
              <w:t>货时间　</w:t>
            </w:r>
          </w:p>
        </w:tc>
        <w:tc>
          <w:tcPr>
            <w:tcW w:w="6434" w:type="dxa"/>
            <w:vAlign w:val="center"/>
          </w:tcPr>
          <w:p w14:paraId="1D465045">
            <w:pPr>
              <w:rPr>
                <w:rFonts w:hint="eastAsia" w:ascii="仿宋" w:hAnsi="仿宋" w:eastAsia="仿宋" w:cs="仿宋"/>
                <w:sz w:val="28"/>
                <w:szCs w:val="28"/>
              </w:rPr>
            </w:pPr>
            <w:r>
              <w:rPr>
                <w:rFonts w:hint="eastAsia" w:ascii="仿宋" w:hAnsi="仿宋" w:eastAsia="仿宋" w:cs="仿宋"/>
                <w:sz w:val="28"/>
                <w:szCs w:val="28"/>
              </w:rPr>
              <w:t>未对交货时间实质性响应的或偏离且不被</w:t>
            </w:r>
            <w:r>
              <w:rPr>
                <w:rFonts w:hint="eastAsia" w:ascii="仿宋" w:hAnsi="仿宋" w:eastAsia="仿宋" w:cs="仿宋"/>
                <w:sz w:val="28"/>
                <w:szCs w:val="28"/>
                <w:lang w:eastAsia="zh-CN"/>
              </w:rPr>
              <w:t>竞价</w:t>
            </w:r>
            <w:r>
              <w:rPr>
                <w:rFonts w:hint="eastAsia" w:ascii="仿宋" w:hAnsi="仿宋" w:eastAsia="仿宋" w:cs="仿宋"/>
                <w:sz w:val="28"/>
                <w:szCs w:val="28"/>
              </w:rPr>
              <w:t>方接受，</w:t>
            </w:r>
            <w:r>
              <w:rPr>
                <w:rFonts w:hint="eastAsia" w:ascii="仿宋" w:hAnsi="仿宋" w:eastAsia="仿宋" w:cs="仿宋"/>
                <w:kern w:val="0"/>
                <w:sz w:val="28"/>
                <w:szCs w:val="28"/>
              </w:rPr>
              <w:t>否则报价无效</w:t>
            </w:r>
            <w:r>
              <w:rPr>
                <w:rFonts w:hint="eastAsia" w:ascii="仿宋" w:hAnsi="仿宋" w:eastAsia="仿宋" w:cs="仿宋"/>
                <w:sz w:val="28"/>
                <w:szCs w:val="28"/>
              </w:rPr>
              <w:t>。</w:t>
            </w:r>
          </w:p>
        </w:tc>
      </w:tr>
      <w:tr w14:paraId="7512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460" w:type="dxa"/>
            <w:vMerge w:val="continue"/>
            <w:tcBorders>
              <w:right w:val="single" w:color="auto" w:sz="4" w:space="0"/>
            </w:tcBorders>
            <w:vAlign w:val="center"/>
          </w:tcPr>
          <w:p w14:paraId="40F969AC">
            <w:pPr>
              <w:rPr>
                <w:rFonts w:hint="eastAsia" w:ascii="仿宋" w:hAnsi="仿宋" w:eastAsia="仿宋" w:cs="仿宋"/>
                <w:sz w:val="28"/>
                <w:szCs w:val="28"/>
              </w:rPr>
            </w:pPr>
          </w:p>
        </w:tc>
        <w:tc>
          <w:tcPr>
            <w:tcW w:w="851" w:type="dxa"/>
            <w:vMerge w:val="continue"/>
            <w:tcBorders>
              <w:left w:val="single" w:color="auto" w:sz="4" w:space="0"/>
              <w:right w:val="single" w:color="auto" w:sz="4" w:space="0"/>
            </w:tcBorders>
            <w:vAlign w:val="center"/>
          </w:tcPr>
          <w:p w14:paraId="74F88693">
            <w:pPr>
              <w:jc w:val="center"/>
              <w:rPr>
                <w:rFonts w:hint="eastAsia" w:ascii="仿宋" w:hAnsi="仿宋" w:eastAsia="仿宋" w:cs="仿宋"/>
                <w:sz w:val="28"/>
                <w:szCs w:val="28"/>
              </w:rPr>
            </w:pPr>
          </w:p>
        </w:tc>
        <w:tc>
          <w:tcPr>
            <w:tcW w:w="1417" w:type="dxa"/>
            <w:tcBorders>
              <w:left w:val="single" w:color="auto" w:sz="4" w:space="0"/>
            </w:tcBorders>
            <w:vAlign w:val="center"/>
          </w:tcPr>
          <w:p w14:paraId="3314BB6A">
            <w:pPr>
              <w:rPr>
                <w:rFonts w:hint="eastAsia" w:ascii="仿宋" w:hAnsi="仿宋" w:eastAsia="仿宋" w:cs="仿宋"/>
                <w:sz w:val="28"/>
                <w:szCs w:val="28"/>
              </w:rPr>
            </w:pPr>
            <w:r>
              <w:rPr>
                <w:rFonts w:hint="eastAsia" w:ascii="仿宋" w:hAnsi="仿宋" w:eastAsia="仿宋" w:cs="仿宋"/>
                <w:sz w:val="28"/>
                <w:szCs w:val="28"/>
              </w:rPr>
              <w:t>合同条款</w:t>
            </w:r>
          </w:p>
        </w:tc>
        <w:tc>
          <w:tcPr>
            <w:tcW w:w="6434" w:type="dxa"/>
            <w:vAlign w:val="center"/>
          </w:tcPr>
          <w:p w14:paraId="2DA37F7F">
            <w:pPr>
              <w:rPr>
                <w:rFonts w:hint="eastAsia" w:ascii="仿宋" w:hAnsi="仿宋" w:eastAsia="仿宋" w:cs="仿宋"/>
                <w:sz w:val="28"/>
                <w:szCs w:val="28"/>
              </w:rPr>
            </w:pPr>
            <w:r>
              <w:rPr>
                <w:rFonts w:hint="eastAsia" w:ascii="仿宋" w:hAnsi="仿宋" w:eastAsia="仿宋" w:cs="仿宋"/>
                <w:sz w:val="28"/>
                <w:szCs w:val="28"/>
              </w:rPr>
              <w:t>未对合同条款实质性响应的或偏离且不被</w:t>
            </w:r>
            <w:r>
              <w:rPr>
                <w:rFonts w:hint="eastAsia" w:ascii="仿宋" w:hAnsi="仿宋" w:eastAsia="仿宋" w:cs="仿宋"/>
                <w:sz w:val="28"/>
                <w:szCs w:val="28"/>
                <w:lang w:eastAsia="zh-CN"/>
              </w:rPr>
              <w:t>竞价</w:t>
            </w:r>
            <w:r>
              <w:rPr>
                <w:rFonts w:hint="eastAsia" w:ascii="仿宋" w:hAnsi="仿宋" w:eastAsia="仿宋" w:cs="仿宋"/>
                <w:sz w:val="28"/>
                <w:szCs w:val="28"/>
              </w:rPr>
              <w:t>方接受的，</w:t>
            </w:r>
            <w:r>
              <w:rPr>
                <w:rFonts w:hint="eastAsia" w:ascii="仿宋" w:hAnsi="仿宋" w:eastAsia="仿宋" w:cs="仿宋"/>
                <w:kern w:val="0"/>
                <w:sz w:val="28"/>
                <w:szCs w:val="28"/>
              </w:rPr>
              <w:t>否则报价无效</w:t>
            </w:r>
            <w:r>
              <w:rPr>
                <w:rFonts w:hint="eastAsia" w:ascii="仿宋" w:hAnsi="仿宋" w:eastAsia="仿宋" w:cs="仿宋"/>
                <w:sz w:val="28"/>
                <w:szCs w:val="28"/>
              </w:rPr>
              <w:t>。</w:t>
            </w:r>
          </w:p>
        </w:tc>
      </w:tr>
      <w:tr w14:paraId="1D1A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60" w:type="dxa"/>
            <w:vMerge w:val="continue"/>
            <w:tcBorders>
              <w:right w:val="single" w:color="auto" w:sz="4" w:space="0"/>
            </w:tcBorders>
            <w:vAlign w:val="center"/>
          </w:tcPr>
          <w:p w14:paraId="5F017DB2">
            <w:pPr>
              <w:rPr>
                <w:rFonts w:hint="eastAsia" w:ascii="仿宋" w:hAnsi="仿宋" w:eastAsia="仿宋" w:cs="仿宋"/>
                <w:sz w:val="28"/>
                <w:szCs w:val="28"/>
              </w:rPr>
            </w:pPr>
          </w:p>
        </w:tc>
        <w:tc>
          <w:tcPr>
            <w:tcW w:w="851" w:type="dxa"/>
            <w:vMerge w:val="continue"/>
            <w:tcBorders>
              <w:left w:val="single" w:color="auto" w:sz="4" w:space="0"/>
              <w:right w:val="single" w:color="auto" w:sz="4" w:space="0"/>
            </w:tcBorders>
            <w:vAlign w:val="center"/>
          </w:tcPr>
          <w:p w14:paraId="6A5A07D0">
            <w:pPr>
              <w:jc w:val="center"/>
              <w:rPr>
                <w:rFonts w:hint="eastAsia" w:ascii="仿宋" w:hAnsi="仿宋" w:eastAsia="仿宋" w:cs="仿宋"/>
                <w:sz w:val="28"/>
                <w:szCs w:val="28"/>
              </w:rPr>
            </w:pPr>
          </w:p>
        </w:tc>
        <w:tc>
          <w:tcPr>
            <w:tcW w:w="1417" w:type="dxa"/>
            <w:tcBorders>
              <w:left w:val="single" w:color="auto" w:sz="4" w:space="0"/>
            </w:tcBorders>
            <w:vAlign w:val="center"/>
          </w:tcPr>
          <w:p w14:paraId="5D93C547">
            <w:pPr>
              <w:rPr>
                <w:rFonts w:hint="eastAsia" w:ascii="仿宋" w:hAnsi="仿宋" w:eastAsia="仿宋" w:cs="仿宋"/>
                <w:sz w:val="28"/>
                <w:szCs w:val="28"/>
              </w:rPr>
            </w:pPr>
            <w:r>
              <w:rPr>
                <w:rFonts w:hint="eastAsia" w:ascii="仿宋" w:hAnsi="仿宋" w:eastAsia="仿宋" w:cs="仿宋"/>
                <w:sz w:val="28"/>
                <w:szCs w:val="28"/>
              </w:rPr>
              <w:t>技术要求</w:t>
            </w:r>
          </w:p>
        </w:tc>
        <w:tc>
          <w:tcPr>
            <w:tcW w:w="6434" w:type="dxa"/>
            <w:vAlign w:val="center"/>
          </w:tcPr>
          <w:p w14:paraId="715DA34F">
            <w:pPr>
              <w:rPr>
                <w:rFonts w:hint="eastAsia" w:ascii="仿宋" w:hAnsi="仿宋" w:eastAsia="仿宋" w:cs="仿宋"/>
                <w:sz w:val="28"/>
                <w:szCs w:val="28"/>
              </w:rPr>
            </w:pPr>
            <w:r>
              <w:rPr>
                <w:rFonts w:hint="eastAsia" w:ascii="仿宋" w:hAnsi="仿宋" w:eastAsia="仿宋" w:cs="仿宋"/>
                <w:sz w:val="28"/>
                <w:szCs w:val="28"/>
              </w:rPr>
              <w:t>未对技术要求实质性响应的或偏离且不被</w:t>
            </w:r>
            <w:r>
              <w:rPr>
                <w:rFonts w:hint="eastAsia" w:ascii="仿宋" w:hAnsi="仿宋" w:eastAsia="仿宋" w:cs="仿宋"/>
                <w:sz w:val="28"/>
                <w:szCs w:val="28"/>
                <w:lang w:eastAsia="zh-CN"/>
              </w:rPr>
              <w:t>竞价</w:t>
            </w:r>
            <w:r>
              <w:rPr>
                <w:rFonts w:hint="eastAsia" w:ascii="仿宋" w:hAnsi="仿宋" w:eastAsia="仿宋" w:cs="仿宋"/>
                <w:sz w:val="28"/>
                <w:szCs w:val="28"/>
              </w:rPr>
              <w:t>方接受的，</w:t>
            </w:r>
            <w:r>
              <w:rPr>
                <w:rFonts w:hint="eastAsia" w:ascii="仿宋" w:hAnsi="仿宋" w:eastAsia="仿宋" w:cs="仿宋"/>
                <w:kern w:val="0"/>
                <w:sz w:val="28"/>
                <w:szCs w:val="28"/>
              </w:rPr>
              <w:t>否则报价无效</w:t>
            </w:r>
            <w:r>
              <w:rPr>
                <w:rFonts w:hint="eastAsia" w:ascii="仿宋" w:hAnsi="仿宋" w:eastAsia="仿宋" w:cs="仿宋"/>
                <w:sz w:val="28"/>
                <w:szCs w:val="28"/>
              </w:rPr>
              <w:t>。</w:t>
            </w:r>
          </w:p>
        </w:tc>
      </w:tr>
      <w:tr w14:paraId="09F3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460" w:type="dxa"/>
            <w:vAlign w:val="center"/>
          </w:tcPr>
          <w:p w14:paraId="0CB55547">
            <w:pPr>
              <w:rPr>
                <w:rFonts w:hint="eastAsia" w:ascii="仿宋" w:hAnsi="仿宋" w:eastAsia="仿宋" w:cs="仿宋"/>
                <w:sz w:val="28"/>
                <w:szCs w:val="28"/>
              </w:rPr>
            </w:pPr>
            <w:r>
              <w:rPr>
                <w:rFonts w:hint="eastAsia" w:ascii="仿宋" w:hAnsi="仿宋" w:eastAsia="仿宋" w:cs="仿宋"/>
                <w:sz w:val="28"/>
                <w:szCs w:val="28"/>
              </w:rPr>
              <w:t>4</w:t>
            </w:r>
          </w:p>
        </w:tc>
        <w:tc>
          <w:tcPr>
            <w:tcW w:w="851" w:type="dxa"/>
            <w:tcBorders>
              <w:top w:val="single" w:color="auto" w:sz="4" w:space="0"/>
            </w:tcBorders>
            <w:vAlign w:val="center"/>
          </w:tcPr>
          <w:p w14:paraId="244E57DC">
            <w:pPr>
              <w:jc w:val="center"/>
              <w:rPr>
                <w:rFonts w:hint="eastAsia" w:ascii="仿宋" w:hAnsi="仿宋" w:eastAsia="仿宋" w:cs="仿宋"/>
                <w:sz w:val="28"/>
                <w:szCs w:val="28"/>
              </w:rPr>
            </w:pPr>
            <w:r>
              <w:rPr>
                <w:rFonts w:hint="eastAsia" w:ascii="仿宋" w:hAnsi="仿宋" w:eastAsia="仿宋" w:cs="仿宋"/>
                <w:sz w:val="28"/>
                <w:szCs w:val="28"/>
              </w:rPr>
              <w:t>中标</w:t>
            </w:r>
          </w:p>
          <w:p w14:paraId="666A014B">
            <w:pPr>
              <w:jc w:val="center"/>
              <w:rPr>
                <w:rFonts w:hint="eastAsia" w:ascii="仿宋" w:hAnsi="仿宋" w:eastAsia="仿宋" w:cs="仿宋"/>
                <w:sz w:val="28"/>
                <w:szCs w:val="28"/>
              </w:rPr>
            </w:pPr>
            <w:r>
              <w:rPr>
                <w:rFonts w:hint="eastAsia" w:ascii="仿宋" w:hAnsi="仿宋" w:eastAsia="仿宋" w:cs="仿宋"/>
                <w:sz w:val="28"/>
                <w:szCs w:val="28"/>
              </w:rPr>
              <w:t>推荐</w:t>
            </w:r>
          </w:p>
        </w:tc>
        <w:tc>
          <w:tcPr>
            <w:tcW w:w="1417" w:type="dxa"/>
            <w:vAlign w:val="center"/>
          </w:tcPr>
          <w:p w14:paraId="68F5C74C">
            <w:pPr>
              <w:rPr>
                <w:rFonts w:hint="eastAsia" w:ascii="仿宋" w:hAnsi="仿宋" w:eastAsia="仿宋" w:cs="仿宋"/>
                <w:sz w:val="28"/>
                <w:szCs w:val="28"/>
              </w:rPr>
            </w:pPr>
            <w:r>
              <w:rPr>
                <w:rFonts w:hint="eastAsia" w:ascii="仿宋" w:hAnsi="仿宋" w:eastAsia="仿宋" w:cs="仿宋"/>
                <w:sz w:val="28"/>
                <w:szCs w:val="28"/>
              </w:rPr>
              <w:t>中标排序</w:t>
            </w:r>
          </w:p>
        </w:tc>
        <w:tc>
          <w:tcPr>
            <w:tcW w:w="6434" w:type="dxa"/>
            <w:vAlign w:val="center"/>
          </w:tcPr>
          <w:p w14:paraId="15213331">
            <w:pPr>
              <w:tabs>
                <w:tab w:val="left" w:pos="0"/>
                <w:tab w:val="left" w:pos="840"/>
              </w:tabs>
              <w:adjustRightInd w:val="0"/>
              <w:snapToGrid w:val="0"/>
              <w:rPr>
                <w:rFonts w:hint="eastAsia" w:ascii="仿宋" w:hAnsi="仿宋" w:eastAsia="仿宋" w:cs="仿宋"/>
                <w:sz w:val="28"/>
                <w:szCs w:val="28"/>
              </w:rPr>
            </w:pPr>
            <w:r>
              <w:rPr>
                <w:rFonts w:hint="eastAsia" w:ascii="仿宋" w:hAnsi="仿宋" w:eastAsia="仿宋" w:cs="仿宋"/>
                <w:sz w:val="28"/>
                <w:szCs w:val="28"/>
              </w:rPr>
              <w:t>经评审合格的投标人，根据</w:t>
            </w:r>
            <w:r>
              <w:rPr>
                <w:rFonts w:hint="eastAsia" w:ascii="仿宋" w:hAnsi="仿宋" w:eastAsia="仿宋" w:cs="仿宋"/>
                <w:sz w:val="28"/>
                <w:szCs w:val="28"/>
                <w:lang w:val="en-US" w:eastAsia="zh-CN"/>
              </w:rPr>
              <w:t>标包</w:t>
            </w:r>
            <w:r>
              <w:rPr>
                <w:rFonts w:hint="eastAsia" w:ascii="仿宋" w:hAnsi="仿宋" w:eastAsia="仿宋" w:cs="仿宋"/>
                <w:sz w:val="28"/>
                <w:szCs w:val="28"/>
              </w:rPr>
              <w:t>按有效价格由高到低排名。价格最高的投标人为该</w:t>
            </w:r>
            <w:r>
              <w:rPr>
                <w:rFonts w:hint="eastAsia" w:ascii="仿宋" w:hAnsi="仿宋" w:eastAsia="仿宋" w:cs="仿宋"/>
                <w:sz w:val="28"/>
                <w:szCs w:val="28"/>
                <w:lang w:val="en-US" w:eastAsia="zh-CN"/>
              </w:rPr>
              <w:t>标包</w:t>
            </w:r>
            <w:r>
              <w:rPr>
                <w:rFonts w:hint="eastAsia" w:ascii="仿宋" w:hAnsi="仿宋" w:eastAsia="仿宋" w:cs="仿宋"/>
                <w:sz w:val="28"/>
                <w:szCs w:val="28"/>
              </w:rPr>
              <w:t>第一中标候选人，次高为该</w:t>
            </w:r>
            <w:r>
              <w:rPr>
                <w:rFonts w:hint="eastAsia" w:ascii="仿宋" w:hAnsi="仿宋" w:eastAsia="仿宋" w:cs="仿宋"/>
                <w:sz w:val="28"/>
                <w:szCs w:val="28"/>
                <w:lang w:val="en-US" w:eastAsia="zh-CN"/>
              </w:rPr>
              <w:t>标包</w:t>
            </w:r>
            <w:r>
              <w:rPr>
                <w:rFonts w:hint="eastAsia" w:ascii="仿宋" w:hAnsi="仿宋" w:eastAsia="仿宋" w:cs="仿宋"/>
                <w:sz w:val="28"/>
                <w:szCs w:val="28"/>
              </w:rPr>
              <w:t>第二中标候选人，依次类推。</w:t>
            </w:r>
          </w:p>
          <w:p w14:paraId="21734176">
            <w:pPr>
              <w:pStyle w:val="104"/>
              <w:tabs>
                <w:tab w:val="left" w:pos="0"/>
                <w:tab w:val="left" w:pos="840"/>
              </w:tabs>
              <w:adjustRightInd w:val="0"/>
              <w:snapToGrid w:val="0"/>
              <w:ind w:left="360" w:firstLine="0" w:firstLineChars="0"/>
              <w:rPr>
                <w:rFonts w:hint="eastAsia" w:ascii="仿宋" w:hAnsi="仿宋" w:eastAsia="仿宋" w:cs="仿宋"/>
                <w:sz w:val="28"/>
                <w:szCs w:val="28"/>
              </w:rPr>
            </w:pPr>
          </w:p>
        </w:tc>
      </w:tr>
    </w:tbl>
    <w:p w14:paraId="216F0147">
      <w:pPr>
        <w:jc w:val="left"/>
        <w:rPr>
          <w:rFonts w:hint="eastAsia" w:ascii="仿宋" w:hAnsi="仿宋" w:eastAsia="仿宋" w:cs="仿宋"/>
          <w:b/>
          <w:bCs/>
          <w:kern w:val="0"/>
          <w:sz w:val="28"/>
          <w:szCs w:val="28"/>
        </w:rPr>
      </w:pPr>
    </w:p>
    <w:p w14:paraId="3561C248">
      <w:pPr>
        <w:widowControl/>
        <w:jc w:val="left"/>
        <w:rPr>
          <w:rFonts w:hint="eastAsia" w:ascii="仿宋" w:hAnsi="仿宋" w:eastAsia="仿宋" w:cs="仿宋"/>
          <w:b/>
          <w:bCs/>
          <w:kern w:val="0"/>
          <w:sz w:val="28"/>
          <w:szCs w:val="28"/>
        </w:rPr>
      </w:pPr>
      <w:r>
        <w:rPr>
          <w:rFonts w:hint="eastAsia" w:ascii="仿宋" w:hAnsi="仿宋" w:eastAsia="仿宋" w:cs="仿宋"/>
          <w:b/>
          <w:bCs/>
          <w:kern w:val="0"/>
          <w:sz w:val="28"/>
          <w:szCs w:val="28"/>
        </w:rPr>
        <w:br w:type="page"/>
      </w:r>
    </w:p>
    <w:p w14:paraId="15ACDF20">
      <w:pPr>
        <w:pStyle w:val="37"/>
        <w:rPr>
          <w:rFonts w:hint="eastAsia" w:ascii="仿宋" w:hAnsi="仿宋" w:eastAsia="仿宋" w:cs="仿宋"/>
        </w:rPr>
      </w:pPr>
      <w:bookmarkStart w:id="17" w:name="_Toc300678479"/>
      <w:bookmarkStart w:id="18" w:name="_Toc31288"/>
      <w:bookmarkStart w:id="19" w:name="_Toc43125605"/>
      <w:r>
        <w:rPr>
          <w:rFonts w:hint="eastAsia" w:ascii="仿宋" w:hAnsi="仿宋" w:eastAsia="仿宋" w:cs="仿宋"/>
        </w:rPr>
        <w:t xml:space="preserve">第四章 </w:t>
      </w:r>
      <w:bookmarkEnd w:id="17"/>
      <w:bookmarkStart w:id="20" w:name="_Toc300678502"/>
      <w:bookmarkStart w:id="21" w:name="_Toc303864968"/>
      <w:r>
        <w:rPr>
          <w:rFonts w:hint="eastAsia" w:ascii="仿宋" w:hAnsi="仿宋" w:eastAsia="仿宋" w:cs="仿宋"/>
        </w:rPr>
        <w:t>让售业务要求</w:t>
      </w:r>
      <w:bookmarkEnd w:id="18"/>
      <w:bookmarkEnd w:id="19"/>
    </w:p>
    <w:bookmarkEnd w:id="20"/>
    <w:bookmarkEnd w:id="21"/>
    <w:p w14:paraId="4D3530DF">
      <w:pPr>
        <w:numPr>
          <w:ilvl w:val="0"/>
          <w:numId w:val="2"/>
        </w:numPr>
        <w:tabs>
          <w:tab w:val="left" w:pos="709"/>
          <w:tab w:val="clear" w:pos="986"/>
        </w:tabs>
        <w:spacing w:line="500" w:lineRule="exact"/>
        <w:ind w:left="709" w:right="162" w:rightChars="77" w:hanging="709"/>
        <w:rPr>
          <w:rFonts w:hint="eastAsia" w:ascii="仿宋" w:hAnsi="仿宋" w:eastAsia="仿宋" w:cs="仿宋"/>
          <w:sz w:val="28"/>
          <w:szCs w:val="28"/>
        </w:rPr>
      </w:pPr>
      <w:r>
        <w:rPr>
          <w:rFonts w:hint="eastAsia" w:ascii="仿宋" w:hAnsi="仿宋" w:eastAsia="仿宋" w:cs="仿宋"/>
          <w:sz w:val="28"/>
          <w:szCs w:val="28"/>
        </w:rPr>
        <w:t>标书所示标的物型号、参数、材质、数量仅供参考，</w:t>
      </w:r>
      <w:r>
        <w:rPr>
          <w:rFonts w:hint="eastAsia" w:ascii="仿宋" w:hAnsi="仿宋" w:eastAsia="仿宋" w:cs="仿宋"/>
          <w:sz w:val="28"/>
          <w:szCs w:val="28"/>
          <w:lang w:eastAsia="zh-CN"/>
        </w:rPr>
        <w:t>竞价</w:t>
      </w:r>
      <w:r>
        <w:rPr>
          <w:rFonts w:hint="eastAsia" w:ascii="仿宋" w:hAnsi="仿宋" w:eastAsia="仿宋" w:cs="仿宋"/>
          <w:sz w:val="28"/>
          <w:szCs w:val="28"/>
        </w:rPr>
        <w:t>方不统一组织投标人现场看货，标的物以实物现状为准，</w:t>
      </w:r>
      <w:r>
        <w:rPr>
          <w:rFonts w:hint="eastAsia" w:ascii="仿宋" w:hAnsi="仿宋" w:eastAsia="仿宋" w:cs="仿宋"/>
          <w:sz w:val="28"/>
          <w:szCs w:val="28"/>
          <w:lang w:eastAsia="zh-CN"/>
        </w:rPr>
        <w:t>竞价</w:t>
      </w:r>
      <w:r>
        <w:rPr>
          <w:rFonts w:hint="eastAsia" w:ascii="仿宋" w:hAnsi="仿宋" w:eastAsia="仿宋" w:cs="仿宋"/>
          <w:sz w:val="28"/>
          <w:szCs w:val="28"/>
        </w:rPr>
        <w:t>方不承担标的物的瑕疵保证。投标方的报价行为视为已对标的物现状的确认，责任自负。一旦中标，投标人不得以不了解标的物型号、参数、材质等信息为借口，而提出异议。</w:t>
      </w:r>
    </w:p>
    <w:p w14:paraId="0A7FCB92">
      <w:pPr>
        <w:numPr>
          <w:ilvl w:val="0"/>
          <w:numId w:val="2"/>
        </w:numPr>
        <w:tabs>
          <w:tab w:val="left" w:pos="709"/>
          <w:tab w:val="clear" w:pos="986"/>
        </w:tabs>
        <w:spacing w:line="500" w:lineRule="exact"/>
        <w:ind w:left="709" w:right="162" w:rightChars="77" w:hanging="709"/>
        <w:rPr>
          <w:rFonts w:hint="eastAsia" w:ascii="仿宋" w:hAnsi="仿宋" w:eastAsia="仿宋" w:cs="仿宋"/>
          <w:sz w:val="28"/>
          <w:szCs w:val="28"/>
        </w:rPr>
      </w:pPr>
      <w:r>
        <w:rPr>
          <w:rFonts w:hint="eastAsia" w:ascii="仿宋" w:hAnsi="仿宋" w:eastAsia="仿宋" w:cs="仿宋"/>
          <w:sz w:val="28"/>
          <w:szCs w:val="28"/>
        </w:rPr>
        <w:t>中标方在提取货物时，必须遵守</w:t>
      </w:r>
      <w:r>
        <w:rPr>
          <w:rFonts w:hint="eastAsia" w:ascii="仿宋" w:hAnsi="仿宋" w:eastAsia="仿宋" w:cs="仿宋"/>
          <w:sz w:val="28"/>
          <w:szCs w:val="28"/>
          <w:lang w:eastAsia="zh-CN"/>
        </w:rPr>
        <w:t>竞价</w:t>
      </w:r>
      <w:r>
        <w:rPr>
          <w:rFonts w:hint="eastAsia" w:ascii="仿宋" w:hAnsi="仿宋" w:eastAsia="仿宋" w:cs="仿宋"/>
          <w:sz w:val="28"/>
          <w:szCs w:val="28"/>
        </w:rPr>
        <w:t>方安全环保有关规定。</w:t>
      </w:r>
    </w:p>
    <w:p w14:paraId="5548E92A">
      <w:pPr>
        <w:numPr>
          <w:ilvl w:val="0"/>
          <w:numId w:val="2"/>
        </w:numPr>
        <w:tabs>
          <w:tab w:val="left" w:pos="709"/>
          <w:tab w:val="clear" w:pos="986"/>
        </w:tabs>
        <w:spacing w:line="500" w:lineRule="exact"/>
        <w:ind w:left="709" w:right="162" w:rightChars="77" w:hanging="709"/>
        <w:rPr>
          <w:rFonts w:hint="eastAsia" w:ascii="仿宋" w:hAnsi="仿宋" w:eastAsia="仿宋" w:cs="仿宋"/>
          <w:sz w:val="28"/>
          <w:szCs w:val="28"/>
        </w:rPr>
      </w:pPr>
      <w:r>
        <w:rPr>
          <w:rFonts w:hint="eastAsia" w:ascii="仿宋" w:hAnsi="仿宋" w:eastAsia="仿宋" w:cs="仿宋"/>
          <w:sz w:val="28"/>
          <w:szCs w:val="28"/>
        </w:rPr>
        <w:t>中标方承诺在利用本货物的过程中（包括储存、运输等）做到无害化、资源化处理，并接受让售方监督，如违返国家相关法律法规或发生环境污染事故，由中标方承担全部责任。</w:t>
      </w:r>
    </w:p>
    <w:p w14:paraId="306CFA97">
      <w:pPr>
        <w:numPr>
          <w:ilvl w:val="0"/>
          <w:numId w:val="2"/>
        </w:numPr>
        <w:tabs>
          <w:tab w:val="left" w:pos="709"/>
          <w:tab w:val="clear" w:pos="986"/>
        </w:tabs>
        <w:spacing w:line="500" w:lineRule="exact"/>
        <w:ind w:left="709" w:right="162" w:rightChars="77" w:hanging="709"/>
        <w:rPr>
          <w:rFonts w:hint="eastAsia" w:ascii="仿宋" w:hAnsi="仿宋" w:eastAsia="仿宋" w:cs="仿宋"/>
          <w:sz w:val="28"/>
          <w:szCs w:val="28"/>
        </w:rPr>
      </w:pPr>
      <w:r>
        <w:rPr>
          <w:rFonts w:hint="eastAsia" w:ascii="仿宋" w:hAnsi="仿宋" w:eastAsia="仿宋" w:cs="仿宋"/>
          <w:sz w:val="28"/>
          <w:szCs w:val="28"/>
        </w:rPr>
        <w:t>运输方式为：中标方自提，</w:t>
      </w:r>
      <w:r>
        <w:rPr>
          <w:rFonts w:hint="eastAsia" w:ascii="仿宋" w:hAnsi="仿宋" w:eastAsia="仿宋" w:cs="仿宋"/>
          <w:sz w:val="28"/>
          <w:szCs w:val="28"/>
          <w:lang w:eastAsia="zh-CN"/>
        </w:rPr>
        <w:t>竞价</w:t>
      </w:r>
      <w:r>
        <w:rPr>
          <w:rFonts w:hint="eastAsia" w:ascii="仿宋" w:hAnsi="仿宋" w:eastAsia="仿宋" w:cs="仿宋"/>
          <w:sz w:val="28"/>
          <w:szCs w:val="28"/>
        </w:rPr>
        <w:t>方</w:t>
      </w:r>
      <w:r>
        <w:rPr>
          <w:rFonts w:hint="eastAsia" w:ascii="仿宋" w:hAnsi="仿宋" w:eastAsia="仿宋" w:cs="仿宋"/>
          <w:sz w:val="28"/>
          <w:szCs w:val="28"/>
          <w:lang w:val="en-US" w:eastAsia="zh-CN"/>
        </w:rPr>
        <w:t>负责装车，</w:t>
      </w:r>
      <w:r>
        <w:rPr>
          <w:rFonts w:hint="eastAsia" w:ascii="仿宋" w:hAnsi="仿宋" w:eastAsia="仿宋" w:cs="仿宋"/>
          <w:sz w:val="28"/>
          <w:szCs w:val="28"/>
        </w:rPr>
        <w:t>运费及在途风险由需方负担（如</w:t>
      </w:r>
      <w:r>
        <w:rPr>
          <w:rFonts w:hint="eastAsia" w:ascii="仿宋" w:hAnsi="仿宋" w:eastAsia="仿宋" w:cs="仿宋"/>
          <w:sz w:val="28"/>
          <w:szCs w:val="28"/>
          <w:lang w:eastAsia="zh-CN"/>
        </w:rPr>
        <w:t>在</w:t>
      </w:r>
      <w:r>
        <w:rPr>
          <w:rFonts w:hint="eastAsia" w:ascii="仿宋" w:hAnsi="仿宋" w:eastAsia="仿宋" w:cs="仿宋"/>
          <w:sz w:val="28"/>
          <w:szCs w:val="28"/>
          <w:lang w:val="en-US" w:eastAsia="zh-CN"/>
        </w:rPr>
        <w:t>装车过程产生台班费用由中标方负责承担</w:t>
      </w:r>
      <w:r>
        <w:rPr>
          <w:rFonts w:hint="eastAsia" w:ascii="仿宋" w:hAnsi="仿宋" w:eastAsia="仿宋" w:cs="仿宋"/>
          <w:sz w:val="28"/>
          <w:szCs w:val="28"/>
        </w:rPr>
        <w:t>）。双方按实际过磅重量结算，以</w:t>
      </w:r>
      <w:r>
        <w:rPr>
          <w:rFonts w:hint="eastAsia" w:ascii="仿宋" w:hAnsi="仿宋" w:eastAsia="仿宋" w:cs="仿宋"/>
          <w:sz w:val="28"/>
          <w:szCs w:val="28"/>
          <w:lang w:eastAsia="zh-CN"/>
        </w:rPr>
        <w:t>竞价</w:t>
      </w:r>
      <w:r>
        <w:rPr>
          <w:rFonts w:hint="eastAsia" w:ascii="仿宋" w:hAnsi="仿宋" w:eastAsia="仿宋" w:cs="仿宋"/>
          <w:sz w:val="28"/>
          <w:szCs w:val="28"/>
        </w:rPr>
        <w:t>方过磅为准。提货地点为衡钢厂内，不得挑选性提货。</w:t>
      </w:r>
    </w:p>
    <w:p w14:paraId="0ADFDF20">
      <w:pPr>
        <w:numPr>
          <w:ilvl w:val="0"/>
          <w:numId w:val="2"/>
        </w:numPr>
        <w:tabs>
          <w:tab w:val="left" w:pos="709"/>
        </w:tabs>
        <w:spacing w:line="500" w:lineRule="exact"/>
        <w:ind w:left="709" w:right="162" w:rightChars="77" w:hanging="709"/>
        <w:rPr>
          <w:rFonts w:hint="eastAsia" w:ascii="仿宋" w:hAnsi="仿宋" w:eastAsia="仿宋" w:cs="仿宋"/>
          <w:sz w:val="28"/>
          <w:szCs w:val="28"/>
        </w:rPr>
      </w:pPr>
      <w:r>
        <w:rPr>
          <w:rFonts w:hint="eastAsia" w:ascii="仿宋" w:hAnsi="仿宋" w:eastAsia="仿宋" w:cs="仿宋"/>
          <w:sz w:val="28"/>
          <w:szCs w:val="28"/>
        </w:rPr>
        <w:t>中标方</w:t>
      </w:r>
      <w:r>
        <w:rPr>
          <w:rFonts w:hint="eastAsia" w:ascii="仿宋" w:hAnsi="仿宋" w:eastAsia="仿宋" w:cs="仿宋"/>
          <w:sz w:val="28"/>
          <w:szCs w:val="28"/>
          <w:lang w:val="en-US" w:eastAsia="zh-CN"/>
        </w:rPr>
        <w:t>采</w:t>
      </w:r>
      <w:r>
        <w:rPr>
          <w:rFonts w:hint="eastAsia" w:ascii="仿宋" w:hAnsi="仿宋" w:eastAsia="仿宋" w:cs="仿宋"/>
          <w:sz w:val="28"/>
          <w:szCs w:val="28"/>
        </w:rPr>
        <w:t>用油罐车到</w:t>
      </w:r>
      <w:r>
        <w:rPr>
          <w:rFonts w:hint="eastAsia" w:ascii="仿宋" w:hAnsi="仿宋" w:eastAsia="仿宋" w:cs="仿宋"/>
          <w:sz w:val="28"/>
          <w:szCs w:val="28"/>
          <w:lang w:eastAsia="zh-CN"/>
        </w:rPr>
        <w:t>竞价</w:t>
      </w:r>
      <w:r>
        <w:rPr>
          <w:rFonts w:hint="eastAsia" w:ascii="仿宋" w:hAnsi="仿宋" w:eastAsia="仿宋" w:cs="仿宋"/>
          <w:sz w:val="28"/>
          <w:szCs w:val="28"/>
        </w:rPr>
        <w:t>方现场抽运废油，必须由分厂及安环部现场确认处置范围并进行监装，不允许超范围处置；现场须保持整洁。</w:t>
      </w:r>
    </w:p>
    <w:p w14:paraId="27C0F705">
      <w:pPr>
        <w:numPr>
          <w:ilvl w:val="0"/>
          <w:numId w:val="2"/>
        </w:numPr>
        <w:tabs>
          <w:tab w:val="left" w:pos="709"/>
          <w:tab w:val="clear" w:pos="986"/>
        </w:tabs>
        <w:spacing w:line="500" w:lineRule="exact"/>
        <w:ind w:left="709" w:right="162" w:rightChars="77" w:hanging="709"/>
        <w:rPr>
          <w:rFonts w:hint="eastAsia" w:ascii="仿宋" w:hAnsi="仿宋" w:eastAsia="仿宋" w:cs="仿宋"/>
          <w:sz w:val="28"/>
          <w:szCs w:val="28"/>
        </w:rPr>
      </w:pPr>
      <w:r>
        <w:rPr>
          <w:rFonts w:hint="eastAsia" w:ascii="仿宋" w:hAnsi="仿宋" w:eastAsia="仿宋" w:cs="仿宋"/>
          <w:sz w:val="28"/>
          <w:szCs w:val="28"/>
        </w:rPr>
        <w:t>结算方式为现款支付(或以</w:t>
      </w:r>
      <w:r>
        <w:rPr>
          <w:rFonts w:hint="eastAsia" w:ascii="仿宋" w:hAnsi="仿宋" w:eastAsia="仿宋" w:cs="仿宋"/>
          <w:sz w:val="28"/>
          <w:szCs w:val="28"/>
          <w:lang w:eastAsia="zh-CN"/>
        </w:rPr>
        <w:t>竞价</w:t>
      </w:r>
      <w:r>
        <w:rPr>
          <w:rFonts w:hint="eastAsia" w:ascii="仿宋" w:hAnsi="仿宋" w:eastAsia="仿宋" w:cs="仿宋"/>
          <w:sz w:val="28"/>
          <w:szCs w:val="28"/>
        </w:rPr>
        <w:t>方应付中标方货款抵扣)，货款预付，不得超预付款提货。</w:t>
      </w:r>
    </w:p>
    <w:p w14:paraId="05154CA0">
      <w:pPr>
        <w:widowControl/>
        <w:jc w:val="left"/>
        <w:rPr>
          <w:rFonts w:hint="eastAsia" w:ascii="仿宋" w:hAnsi="仿宋" w:eastAsia="仿宋" w:cs="仿宋"/>
        </w:rPr>
      </w:pPr>
    </w:p>
    <w:p w14:paraId="405CE78F">
      <w:pPr>
        <w:widowControl/>
        <w:jc w:val="left"/>
        <w:rPr>
          <w:rFonts w:hint="eastAsia" w:ascii="仿宋" w:hAnsi="仿宋" w:eastAsia="仿宋" w:cs="仿宋"/>
          <w:b/>
          <w:sz w:val="32"/>
        </w:rPr>
      </w:pPr>
      <w:r>
        <w:rPr>
          <w:rFonts w:hint="eastAsia" w:ascii="仿宋" w:hAnsi="仿宋" w:eastAsia="仿宋" w:cs="仿宋"/>
        </w:rPr>
        <w:br w:type="page"/>
      </w:r>
    </w:p>
    <w:p w14:paraId="3D16BED0">
      <w:pPr>
        <w:pStyle w:val="37"/>
        <w:rPr>
          <w:rFonts w:hint="eastAsia" w:ascii="仿宋" w:hAnsi="仿宋" w:eastAsia="仿宋" w:cs="仿宋"/>
          <w:szCs w:val="32"/>
        </w:rPr>
      </w:pPr>
      <w:bookmarkStart w:id="22" w:name="_Toc328"/>
      <w:bookmarkStart w:id="23" w:name="_Toc303864998"/>
      <w:bookmarkStart w:id="24" w:name="_Toc300678565"/>
      <w:r>
        <w:rPr>
          <w:rFonts w:hint="eastAsia" w:ascii="仿宋" w:hAnsi="仿宋" w:eastAsia="仿宋" w:cs="仿宋"/>
          <w:szCs w:val="32"/>
        </w:rPr>
        <w:t>第五章 合同条款及格式</w:t>
      </w:r>
      <w:bookmarkEnd w:id="22"/>
    </w:p>
    <w:p w14:paraId="5AD9109E">
      <w:pPr>
        <w:rPr>
          <w:rFonts w:hint="eastAsia" w:ascii="仿宋" w:hAnsi="仿宋" w:eastAsia="仿宋" w:cs="仿宋"/>
          <w:b/>
          <w:sz w:val="24"/>
        </w:rPr>
      </w:pPr>
    </w:p>
    <w:p w14:paraId="73E82274">
      <w:pPr>
        <w:spacing w:line="500" w:lineRule="exac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rPr>
        <w:tab/>
      </w:r>
      <w:r>
        <w:rPr>
          <w:rFonts w:hint="eastAsia" w:ascii="仿宋" w:hAnsi="仿宋" w:eastAsia="仿宋" w:cs="仿宋"/>
          <w:sz w:val="28"/>
          <w:szCs w:val="28"/>
        </w:rPr>
        <w:t xml:space="preserve"> 定  义</w:t>
      </w:r>
    </w:p>
    <w:p w14:paraId="24EB93F9">
      <w:pPr>
        <w:spacing w:line="500" w:lineRule="exact"/>
        <w:ind w:firstLine="658" w:firstLineChars="235"/>
        <w:rPr>
          <w:rFonts w:hint="eastAsia" w:ascii="仿宋" w:hAnsi="仿宋" w:eastAsia="仿宋" w:cs="仿宋"/>
          <w:sz w:val="28"/>
          <w:szCs w:val="28"/>
        </w:rPr>
      </w:pPr>
      <w:r>
        <w:rPr>
          <w:rFonts w:hint="eastAsia" w:ascii="仿宋" w:hAnsi="仿宋" w:eastAsia="仿宋" w:cs="仿宋"/>
          <w:sz w:val="28"/>
          <w:szCs w:val="28"/>
        </w:rPr>
        <w:t>本次合同为两方合同，除非本合同上下文中另有规定，下列词语各有如下定义：</w:t>
      </w:r>
    </w:p>
    <w:p w14:paraId="23BF5704">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rPr>
        <w:tab/>
      </w:r>
      <w:r>
        <w:rPr>
          <w:rFonts w:hint="eastAsia" w:ascii="仿宋" w:hAnsi="仿宋" w:eastAsia="仿宋" w:cs="仿宋"/>
          <w:sz w:val="28"/>
          <w:szCs w:val="28"/>
        </w:rPr>
        <w:t>“合同”是指由甲、乙方（以下简称“双方”）签署的本合同和合同附件 (以下简称“附件”)。</w:t>
      </w:r>
    </w:p>
    <w:p w14:paraId="1B98D9A2">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sz w:val="28"/>
          <w:szCs w:val="28"/>
        </w:rPr>
        <w:tab/>
      </w:r>
      <w:r>
        <w:rPr>
          <w:rFonts w:hint="eastAsia" w:ascii="仿宋" w:hAnsi="仿宋" w:eastAsia="仿宋" w:cs="仿宋"/>
          <w:sz w:val="28"/>
          <w:szCs w:val="28"/>
        </w:rPr>
        <w:t xml:space="preserve"> “合同货币”是指在本合同项下的支付中所用的货币，即人民币。   </w:t>
      </w:r>
    </w:p>
    <w:p w14:paraId="30744ED4">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1.3</w:t>
      </w:r>
      <w:r>
        <w:rPr>
          <w:rFonts w:hint="eastAsia" w:ascii="仿宋" w:hAnsi="仿宋" w:eastAsia="仿宋" w:cs="仿宋"/>
          <w:sz w:val="28"/>
          <w:szCs w:val="28"/>
        </w:rPr>
        <w:tab/>
      </w:r>
      <w:r>
        <w:rPr>
          <w:rFonts w:hint="eastAsia" w:ascii="仿宋" w:hAnsi="仿宋" w:eastAsia="仿宋" w:cs="仿宋"/>
          <w:sz w:val="28"/>
          <w:szCs w:val="28"/>
        </w:rPr>
        <w:t xml:space="preserve"> “合同价格”是指在乙方已经充分和适当地履行了其合同义务后，甲方根据合同规定应收取乙方的价款。   </w:t>
      </w:r>
    </w:p>
    <w:p w14:paraId="4635050B">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rPr>
        <w:tab/>
      </w:r>
      <w:r>
        <w:rPr>
          <w:rFonts w:hint="eastAsia" w:ascii="仿宋" w:hAnsi="仿宋" w:eastAsia="仿宋" w:cs="仿宋"/>
          <w:sz w:val="28"/>
          <w:szCs w:val="28"/>
        </w:rPr>
        <w:t xml:space="preserve"> 合同内容</w:t>
      </w:r>
    </w:p>
    <w:p w14:paraId="2145F231">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项目内容：****。</w:t>
      </w:r>
    </w:p>
    <w:p w14:paraId="5D0871D5">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rPr>
        <w:tab/>
      </w:r>
      <w:r>
        <w:rPr>
          <w:rFonts w:hint="eastAsia" w:ascii="仿宋" w:hAnsi="仿宋" w:eastAsia="仿宋" w:cs="仿宋"/>
          <w:sz w:val="28"/>
          <w:szCs w:val="28"/>
        </w:rPr>
        <w:t xml:space="preserve">  甲乙双方的权利和义务</w:t>
      </w:r>
    </w:p>
    <w:p w14:paraId="25AFC826">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3.1   双方的共同职责：</w:t>
      </w:r>
    </w:p>
    <w:p w14:paraId="78F2E2F0">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3.1.1 甲、乙方有权对对方的管理等各方面工作中存在的问题提出合理建议和异议，对方应虚心接受并改进相应的工作。</w:t>
      </w:r>
    </w:p>
    <w:p w14:paraId="592D7248">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3.1.2</w:t>
      </w:r>
      <w:r>
        <w:rPr>
          <w:rFonts w:hint="eastAsia" w:ascii="仿宋" w:hAnsi="仿宋" w:eastAsia="仿宋" w:cs="仿宋"/>
          <w:sz w:val="28"/>
          <w:szCs w:val="28"/>
        </w:rPr>
        <w:tab/>
      </w:r>
      <w:r>
        <w:rPr>
          <w:rFonts w:hint="eastAsia" w:ascii="仿宋" w:hAnsi="仿宋" w:eastAsia="仿宋" w:cs="仿宋"/>
          <w:sz w:val="28"/>
          <w:szCs w:val="28"/>
        </w:rPr>
        <w:t>甲、乙方工作人员交叉作业时，各方应进行联系和安全确认。</w:t>
      </w:r>
    </w:p>
    <w:p w14:paraId="4BBD9285">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 xml:space="preserve">3.1.3乙方处理或外售废旧物资必须保证不损害甲方的利益，如果有损其利益，甲方有权追究乙方责任。 </w:t>
      </w:r>
    </w:p>
    <w:p w14:paraId="00D0CD23">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sz w:val="28"/>
          <w:szCs w:val="28"/>
        </w:rPr>
        <w:tab/>
      </w:r>
      <w:r>
        <w:rPr>
          <w:rFonts w:hint="eastAsia" w:ascii="仿宋" w:hAnsi="仿宋" w:eastAsia="仿宋" w:cs="仿宋"/>
          <w:sz w:val="28"/>
          <w:szCs w:val="28"/>
        </w:rPr>
        <w:t>　甲方的责权：</w:t>
      </w:r>
    </w:p>
    <w:p w14:paraId="7AE8E5C7">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3.2.1甲方保证拥有让售物资的所有权，甲方不承担标的物的瑕疵保证。</w:t>
      </w:r>
    </w:p>
    <w:p w14:paraId="0B7E6E05">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3.3   乙方的责权：</w:t>
      </w:r>
    </w:p>
    <w:p w14:paraId="07B6089F">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3.3.1</w:t>
      </w:r>
      <w:r>
        <w:rPr>
          <w:rFonts w:hint="eastAsia" w:ascii="仿宋" w:hAnsi="仿宋" w:eastAsia="仿宋" w:cs="仿宋"/>
          <w:sz w:val="28"/>
          <w:szCs w:val="28"/>
        </w:rPr>
        <w:tab/>
      </w:r>
      <w:r>
        <w:rPr>
          <w:rFonts w:hint="eastAsia" w:ascii="仿宋" w:hAnsi="仿宋" w:eastAsia="仿宋" w:cs="仿宋"/>
          <w:sz w:val="28"/>
          <w:szCs w:val="28"/>
        </w:rPr>
        <w:t>乙方保证具有处理甲方废旧物资所需的资质（许可证、批准证书等），并保证在协议期内所持有的营业执照、许可证、批准证书等合法有效。</w:t>
      </w:r>
    </w:p>
    <w:p w14:paraId="52A2EC03">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3.3.2乙方承诺在利用甲方废旧物资的过程中（包括装运、储存、生产、利用等），做到固体废物无害化、资源化。乙方在装运、处置、利用甲方的废旧物资时，发生环境问题、投诉、环境影响或污染事故，由乙方承担全部法律责任。</w:t>
      </w:r>
    </w:p>
    <w:p w14:paraId="20928628">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3.3.3乙方承诺在运输、处置废旧物资过程中，符合国家规定的安全、环保要求及标准，遵守甲方及衡钢的安全环保有关规定，对转运和处置实行全过程监督管理，杜绝二次污染，并接受甲方的监督。</w:t>
      </w:r>
    </w:p>
    <w:p w14:paraId="6609C78D">
      <w:pPr>
        <w:tabs>
          <w:tab w:val="left" w:pos="840"/>
        </w:tabs>
        <w:spacing w:line="500" w:lineRule="exact"/>
        <w:rPr>
          <w:rFonts w:hint="eastAsia" w:ascii="仿宋" w:hAnsi="仿宋" w:eastAsia="仿宋" w:cs="仿宋"/>
          <w:sz w:val="28"/>
          <w:szCs w:val="28"/>
        </w:rPr>
      </w:pPr>
      <w:r>
        <w:rPr>
          <w:rFonts w:hint="eastAsia" w:ascii="仿宋" w:hAnsi="仿宋" w:eastAsia="仿宋" w:cs="仿宋"/>
          <w:sz w:val="28"/>
          <w:szCs w:val="28"/>
        </w:rPr>
        <w:t>4　　运输与计量</w:t>
      </w:r>
    </w:p>
    <w:p w14:paraId="51D1FC60">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4.1　运输：乙方自提，运费及装卸费由乙方承担。</w:t>
      </w:r>
    </w:p>
    <w:p w14:paraId="264B633A">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4.2  结算量以甲方过磅计量为准(计量时不扣水分)。</w:t>
      </w:r>
    </w:p>
    <w:p w14:paraId="50A01A87">
      <w:pPr>
        <w:spacing w:line="500" w:lineRule="exact"/>
        <w:rPr>
          <w:rFonts w:hint="eastAsia" w:ascii="仿宋" w:hAnsi="仿宋" w:eastAsia="仿宋" w:cs="仿宋"/>
          <w:sz w:val="28"/>
          <w:szCs w:val="28"/>
        </w:rPr>
      </w:pPr>
      <w:r>
        <w:rPr>
          <w:rFonts w:hint="eastAsia" w:ascii="仿宋" w:hAnsi="仿宋" w:eastAsia="仿宋" w:cs="仿宋"/>
          <w:sz w:val="28"/>
          <w:szCs w:val="28"/>
        </w:rPr>
        <w:t>5    价格与结算</w:t>
      </w:r>
    </w:p>
    <w:p w14:paraId="7F4098C7">
      <w:pPr>
        <w:spacing w:line="500" w:lineRule="exact"/>
        <w:ind w:left="839" w:leftChars="1" w:hanging="837" w:hangingChars="299"/>
        <w:rPr>
          <w:rFonts w:hint="eastAsia" w:ascii="仿宋" w:hAnsi="仿宋" w:eastAsia="仿宋" w:cs="仿宋"/>
          <w:sz w:val="28"/>
          <w:szCs w:val="28"/>
        </w:rPr>
      </w:pPr>
      <w:r>
        <w:rPr>
          <w:rFonts w:hint="eastAsia" w:ascii="仿宋" w:hAnsi="仿宋" w:eastAsia="仿宋" w:cs="仿宋"/>
          <w:sz w:val="28"/>
          <w:szCs w:val="28"/>
        </w:rPr>
        <w:t xml:space="preserve">5.1  本合同为固定单价合同，合同单价为    元/吨（含税13%）； </w:t>
      </w:r>
    </w:p>
    <w:p w14:paraId="46B673DF">
      <w:pPr>
        <w:spacing w:line="500" w:lineRule="exact"/>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rPr>
        <w:tab/>
      </w:r>
      <w:r>
        <w:rPr>
          <w:rFonts w:hint="eastAsia" w:ascii="仿宋" w:hAnsi="仿宋" w:eastAsia="仿宋" w:cs="仿宋"/>
          <w:sz w:val="28"/>
          <w:szCs w:val="28"/>
        </w:rPr>
        <w:t>　违约责任</w:t>
      </w:r>
    </w:p>
    <w:p w14:paraId="7DC51802">
      <w:pPr>
        <w:pStyle w:val="66"/>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6.1   当乙方不能充分履行合同义务，多次协商后仍然存在影响甲方生产的风险时，甲方在书面告知乙方后，有权将标的物处理给其他的第三方，违约责任由乙方承担。</w:t>
      </w:r>
    </w:p>
    <w:p w14:paraId="1086AEBC">
      <w:pPr>
        <w:tabs>
          <w:tab w:val="left" w:pos="840"/>
          <w:tab w:val="left" w:pos="936"/>
          <w:tab w:val="left" w:pos="1418"/>
        </w:tabs>
        <w:spacing w:line="500" w:lineRule="exact"/>
        <w:jc w:val="left"/>
        <w:rPr>
          <w:rFonts w:hint="eastAsia" w:ascii="仿宋" w:hAnsi="仿宋" w:eastAsia="仿宋" w:cs="仿宋"/>
          <w:sz w:val="28"/>
          <w:szCs w:val="28"/>
        </w:rPr>
      </w:pPr>
      <w:r>
        <w:rPr>
          <w:rFonts w:hint="eastAsia" w:ascii="仿宋" w:hAnsi="仿宋" w:eastAsia="仿宋" w:cs="仿宋"/>
          <w:sz w:val="28"/>
          <w:szCs w:val="28"/>
        </w:rPr>
        <w:t>7     合同期限及变更、终止、续签</w:t>
      </w:r>
    </w:p>
    <w:p w14:paraId="118AD635">
      <w:pPr>
        <w:spacing w:line="500" w:lineRule="exact"/>
        <w:rPr>
          <w:rFonts w:hint="eastAsia" w:ascii="仿宋" w:hAnsi="仿宋" w:eastAsia="仿宋" w:cs="仿宋"/>
          <w:sz w:val="28"/>
          <w:szCs w:val="28"/>
        </w:rPr>
      </w:pPr>
      <w:r>
        <w:rPr>
          <w:rFonts w:hint="eastAsia" w:ascii="仿宋" w:hAnsi="仿宋" w:eastAsia="仿宋" w:cs="仿宋"/>
          <w:sz w:val="28"/>
          <w:szCs w:val="28"/>
        </w:rPr>
        <w:t>7.1   合同期限：</w:t>
      </w:r>
    </w:p>
    <w:p w14:paraId="6D695F38">
      <w:pPr>
        <w:spacing w:line="500" w:lineRule="exact"/>
        <w:ind w:left="638" w:leftChars="304" w:firstLine="140" w:firstLineChars="50"/>
        <w:rPr>
          <w:rFonts w:hint="eastAsia" w:ascii="仿宋" w:hAnsi="仿宋" w:eastAsia="仿宋" w:cs="仿宋"/>
          <w:sz w:val="28"/>
          <w:szCs w:val="28"/>
        </w:rPr>
      </w:pPr>
      <w:r>
        <w:rPr>
          <w:rFonts w:hint="eastAsia" w:ascii="仿宋" w:hAnsi="仿宋" w:eastAsia="仿宋" w:cs="仿宋"/>
          <w:sz w:val="28"/>
          <w:szCs w:val="28"/>
        </w:rPr>
        <w:t>自202</w:t>
      </w:r>
      <w:r>
        <w:rPr>
          <w:rFonts w:hint="eastAsia" w:ascii="仿宋" w:hAnsi="仿宋" w:eastAsia="仿宋" w:cs="仿宋"/>
          <w:sz w:val="28"/>
          <w:szCs w:val="28"/>
          <w:lang w:val="en-US" w:eastAsia="zh-CN"/>
        </w:rPr>
        <w:t>5</w:t>
      </w:r>
      <w:r>
        <w:rPr>
          <w:rFonts w:hint="eastAsia" w:ascii="仿宋" w:hAnsi="仿宋" w:eastAsia="仿宋" w:cs="仿宋"/>
          <w:sz w:val="28"/>
          <w:szCs w:val="28"/>
        </w:rPr>
        <w:t>年  月  日至202</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年 月  日。 </w:t>
      </w:r>
    </w:p>
    <w:p w14:paraId="50F134E9">
      <w:pPr>
        <w:spacing w:line="500" w:lineRule="exact"/>
        <w:rPr>
          <w:rFonts w:hint="eastAsia" w:ascii="仿宋" w:hAnsi="仿宋" w:eastAsia="仿宋" w:cs="仿宋"/>
          <w:sz w:val="28"/>
          <w:szCs w:val="28"/>
        </w:rPr>
      </w:pPr>
      <w:r>
        <w:rPr>
          <w:rFonts w:hint="eastAsia" w:ascii="仿宋" w:hAnsi="仿宋" w:eastAsia="仿宋" w:cs="仿宋"/>
          <w:sz w:val="28"/>
          <w:szCs w:val="28"/>
        </w:rPr>
        <w:t>7.2   合同终止：合同期限届满，本合同终止。新合同签订，旧合同自然终止。</w:t>
      </w:r>
    </w:p>
    <w:p w14:paraId="05BFA8FB">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7.3</w:t>
      </w:r>
      <w:r>
        <w:rPr>
          <w:rFonts w:hint="eastAsia" w:ascii="仿宋" w:hAnsi="仿宋" w:eastAsia="仿宋" w:cs="仿宋"/>
          <w:sz w:val="28"/>
          <w:szCs w:val="28"/>
        </w:rPr>
        <w:tab/>
      </w:r>
      <w:r>
        <w:rPr>
          <w:rFonts w:hint="eastAsia" w:ascii="仿宋" w:hAnsi="仿宋" w:eastAsia="仿宋" w:cs="仿宋"/>
          <w:sz w:val="28"/>
          <w:szCs w:val="28"/>
        </w:rPr>
        <w:t xml:space="preserve">因乙方单位（或个人）的过失原因，给甲方造成经济、名誉重大损失，或造成不良影响，在业务承揽过程中发生下列情况（包括但不限于此）之一，甲方有权提前解除合同： </w:t>
      </w:r>
    </w:p>
    <w:p w14:paraId="416617C6">
      <w:pPr>
        <w:spacing w:line="500" w:lineRule="exact"/>
        <w:ind w:left="718" w:leftChars="342"/>
        <w:rPr>
          <w:rFonts w:hint="eastAsia" w:ascii="仿宋" w:hAnsi="仿宋" w:eastAsia="仿宋" w:cs="仿宋"/>
          <w:sz w:val="28"/>
          <w:szCs w:val="28"/>
        </w:rPr>
      </w:pPr>
      <w:r>
        <w:rPr>
          <w:rFonts w:hint="eastAsia" w:ascii="仿宋" w:hAnsi="仿宋" w:eastAsia="仿宋" w:cs="仿宋"/>
          <w:sz w:val="28"/>
          <w:szCs w:val="28"/>
        </w:rPr>
        <w:t>（1）发生重大安全事故（乙方或其员工存在过错）；</w:t>
      </w:r>
    </w:p>
    <w:p w14:paraId="38C7B222">
      <w:pPr>
        <w:spacing w:line="500" w:lineRule="exact"/>
        <w:ind w:left="718" w:leftChars="342"/>
        <w:rPr>
          <w:rFonts w:hint="eastAsia" w:ascii="仿宋" w:hAnsi="仿宋" w:eastAsia="仿宋" w:cs="仿宋"/>
          <w:sz w:val="28"/>
          <w:szCs w:val="28"/>
        </w:rPr>
      </w:pPr>
      <w:r>
        <w:rPr>
          <w:rFonts w:hint="eastAsia" w:ascii="仿宋" w:hAnsi="仿宋" w:eastAsia="仿宋" w:cs="仿宋"/>
          <w:sz w:val="28"/>
          <w:szCs w:val="28"/>
        </w:rPr>
        <w:t>（2）发生重大及以上污染事故；</w:t>
      </w:r>
    </w:p>
    <w:p w14:paraId="0ADE1D4B">
      <w:pPr>
        <w:spacing w:line="500" w:lineRule="exact"/>
        <w:ind w:left="718" w:leftChars="342"/>
        <w:rPr>
          <w:rFonts w:hint="eastAsia" w:ascii="仿宋" w:hAnsi="仿宋" w:eastAsia="仿宋" w:cs="仿宋"/>
          <w:sz w:val="28"/>
          <w:szCs w:val="28"/>
        </w:rPr>
      </w:pPr>
      <w:r>
        <w:rPr>
          <w:rFonts w:hint="eastAsia" w:ascii="仿宋" w:hAnsi="仿宋" w:eastAsia="仿宋" w:cs="仿宋"/>
          <w:sz w:val="28"/>
          <w:szCs w:val="28"/>
        </w:rPr>
        <w:t>（3）乙方严重违反国家法律、地方法规和甲方相关管理制度、规定。</w:t>
      </w:r>
    </w:p>
    <w:p w14:paraId="6F163245">
      <w:pPr>
        <w:spacing w:line="500" w:lineRule="exact"/>
        <w:ind w:left="1432" w:leftChars="342" w:hanging="714" w:hangingChars="255"/>
        <w:rPr>
          <w:rFonts w:hint="eastAsia" w:ascii="仿宋" w:hAnsi="仿宋" w:eastAsia="仿宋" w:cs="仿宋"/>
          <w:sz w:val="28"/>
          <w:szCs w:val="28"/>
        </w:rPr>
      </w:pPr>
      <w:r>
        <w:rPr>
          <w:rFonts w:hint="eastAsia" w:ascii="仿宋" w:hAnsi="仿宋" w:eastAsia="仿宋" w:cs="仿宋"/>
          <w:sz w:val="28"/>
          <w:szCs w:val="28"/>
        </w:rPr>
        <w:t>（4）乙方擅自将项目转包。乙方在履约过程有违反甲方或衡钢廉洁从业管理规定或其它严重违纪违规行为，经查证属实的。</w:t>
      </w:r>
    </w:p>
    <w:p w14:paraId="24FF1F9C">
      <w:pPr>
        <w:spacing w:line="500" w:lineRule="exact"/>
        <w:ind w:left="1348" w:leftChars="342" w:hanging="630" w:hangingChars="225"/>
        <w:rPr>
          <w:rFonts w:hint="eastAsia" w:ascii="仿宋" w:hAnsi="仿宋" w:eastAsia="仿宋" w:cs="仿宋"/>
          <w:sz w:val="28"/>
          <w:szCs w:val="28"/>
        </w:rPr>
      </w:pPr>
      <w:r>
        <w:rPr>
          <w:rFonts w:hint="eastAsia" w:ascii="仿宋" w:hAnsi="仿宋" w:eastAsia="仿宋" w:cs="仿宋"/>
          <w:sz w:val="28"/>
          <w:szCs w:val="28"/>
        </w:rPr>
        <w:t>（5）因乙方或其员工的过错，影响甲方生产、管理的。</w:t>
      </w:r>
    </w:p>
    <w:p w14:paraId="09250F65">
      <w:pPr>
        <w:spacing w:line="500" w:lineRule="exact"/>
        <w:ind w:left="1346" w:leftChars="341" w:hanging="630" w:hangingChars="225"/>
        <w:rPr>
          <w:rFonts w:hint="eastAsia" w:ascii="仿宋" w:hAnsi="仿宋" w:eastAsia="仿宋" w:cs="仿宋"/>
          <w:sz w:val="28"/>
          <w:szCs w:val="28"/>
        </w:rPr>
      </w:pPr>
      <w:r>
        <w:rPr>
          <w:rFonts w:hint="eastAsia" w:ascii="仿宋" w:hAnsi="仿宋" w:eastAsia="仿宋" w:cs="仿宋"/>
          <w:sz w:val="28"/>
          <w:szCs w:val="28"/>
        </w:rPr>
        <w:t>（6）乙方无法满足甲方生产与质量要求的。</w:t>
      </w:r>
    </w:p>
    <w:p w14:paraId="6809CD13">
      <w:pPr>
        <w:tabs>
          <w:tab w:val="left" w:pos="720"/>
        </w:tabs>
        <w:spacing w:line="500" w:lineRule="exact"/>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rPr>
        <w:tab/>
      </w:r>
      <w:r>
        <w:rPr>
          <w:rFonts w:hint="eastAsia" w:ascii="仿宋" w:hAnsi="仿宋" w:eastAsia="仿宋" w:cs="仿宋"/>
          <w:sz w:val="28"/>
          <w:szCs w:val="28"/>
        </w:rPr>
        <w:t>不可抗力</w:t>
      </w:r>
    </w:p>
    <w:p w14:paraId="08BC753C">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8.1</w:t>
      </w:r>
      <w:r>
        <w:rPr>
          <w:rFonts w:hint="eastAsia" w:ascii="仿宋" w:hAnsi="仿宋" w:eastAsia="仿宋" w:cs="仿宋"/>
          <w:sz w:val="28"/>
          <w:szCs w:val="28"/>
        </w:rPr>
        <w:tab/>
      </w:r>
      <w:r>
        <w:rPr>
          <w:rFonts w:hint="eastAsia" w:ascii="仿宋" w:hAnsi="仿宋" w:eastAsia="仿宋" w:cs="仿宋"/>
          <w:sz w:val="28"/>
          <w:szCs w:val="28"/>
        </w:rPr>
        <w:t>如果任何一方当事人受战争、严重的火灾、水灾、台风、地震、洪水以及其他不能控制、不能避免且不能克服的事件的影响而无法执行合同，受影响的一方当事人应以电传或传真方式通知另一方当事人并应在不可抗力事件发生后14天内以航空挂号信将有关当局出具的证明文件提交给另一方当事人。</w:t>
      </w:r>
    </w:p>
    <w:p w14:paraId="1A2668C3">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8.2</w:t>
      </w:r>
      <w:r>
        <w:rPr>
          <w:rFonts w:hint="eastAsia" w:ascii="仿宋" w:hAnsi="仿宋" w:eastAsia="仿宋" w:cs="仿宋"/>
          <w:sz w:val="28"/>
          <w:szCs w:val="28"/>
        </w:rPr>
        <w:tab/>
      </w:r>
      <w:r>
        <w:rPr>
          <w:rFonts w:hint="eastAsia" w:ascii="仿宋" w:hAnsi="仿宋" w:eastAsia="仿宋" w:cs="仿宋"/>
          <w:sz w:val="28"/>
          <w:szCs w:val="28"/>
        </w:rPr>
        <w:t>受不可抗力事件影响的一方当事人对于不可抗力事件导致的合同义务的迟延履行或履行不能不承担任何责任，但该方当事人应尽快以电传或传真的方式将不可抗力事件结束或消除的情况通知另一方当事人。</w:t>
      </w:r>
    </w:p>
    <w:p w14:paraId="30DD9C25">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8.3</w:t>
      </w:r>
      <w:r>
        <w:rPr>
          <w:rFonts w:hint="eastAsia" w:ascii="仿宋" w:hAnsi="仿宋" w:eastAsia="仿宋" w:cs="仿宋"/>
          <w:sz w:val="28"/>
          <w:szCs w:val="28"/>
        </w:rPr>
        <w:tab/>
      </w:r>
      <w:r>
        <w:rPr>
          <w:rFonts w:hint="eastAsia" w:ascii="仿宋" w:hAnsi="仿宋" w:eastAsia="仿宋" w:cs="仿宋"/>
          <w:sz w:val="28"/>
          <w:szCs w:val="28"/>
        </w:rPr>
        <w:t>各方当事人应在不可抗力事件结束或其影响消除后立即继续履行其合同义务，合同期限也应相应延长。如果不可抗力事件的影响持续超过120天，任何一方当事人均有权终止合同。</w:t>
      </w:r>
    </w:p>
    <w:p w14:paraId="108C2FFE">
      <w:pPr>
        <w:spacing w:line="500" w:lineRule="exact"/>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rPr>
        <w:tab/>
      </w:r>
      <w:r>
        <w:rPr>
          <w:rFonts w:hint="eastAsia" w:ascii="仿宋" w:hAnsi="仿宋" w:eastAsia="仿宋" w:cs="仿宋"/>
          <w:sz w:val="28"/>
          <w:szCs w:val="28"/>
        </w:rPr>
        <w:t>　争议解决</w:t>
      </w:r>
    </w:p>
    <w:p w14:paraId="1A23D55A">
      <w:pPr>
        <w:spacing w:line="500" w:lineRule="exact"/>
        <w:ind w:left="718" w:leftChars="342"/>
        <w:rPr>
          <w:rFonts w:hint="eastAsia" w:ascii="仿宋" w:hAnsi="仿宋" w:eastAsia="仿宋" w:cs="仿宋"/>
          <w:sz w:val="28"/>
          <w:szCs w:val="28"/>
        </w:rPr>
      </w:pPr>
      <w:r>
        <w:rPr>
          <w:rFonts w:hint="eastAsia" w:ascii="仿宋" w:hAnsi="仿宋" w:eastAsia="仿宋" w:cs="仿宋"/>
          <w:sz w:val="28"/>
          <w:szCs w:val="28"/>
        </w:rPr>
        <w:t>因履行本合同所发生的和与本合同有关的一切争议由双方当事人友好协商解决。如果不能协商一致，应向甲方所在地人民法院提起诉讼。</w:t>
      </w:r>
    </w:p>
    <w:p w14:paraId="3A397DCD">
      <w:pPr>
        <w:spacing w:line="500" w:lineRule="exact"/>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rPr>
        <w:tab/>
      </w:r>
      <w:r>
        <w:rPr>
          <w:rFonts w:hint="eastAsia" w:ascii="仿宋" w:hAnsi="仿宋" w:eastAsia="仿宋" w:cs="仿宋"/>
          <w:sz w:val="28"/>
          <w:szCs w:val="28"/>
        </w:rPr>
        <w:t>　合同生效及其他</w:t>
      </w:r>
    </w:p>
    <w:p w14:paraId="73166EFD">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10.1</w:t>
      </w:r>
      <w:r>
        <w:rPr>
          <w:rFonts w:hint="eastAsia" w:ascii="仿宋" w:hAnsi="仿宋" w:eastAsia="仿宋" w:cs="仿宋"/>
          <w:sz w:val="28"/>
          <w:szCs w:val="28"/>
        </w:rPr>
        <w:tab/>
      </w:r>
      <w:r>
        <w:rPr>
          <w:rFonts w:hint="eastAsia" w:ascii="仿宋" w:hAnsi="仿宋" w:eastAsia="仿宋" w:cs="仿宋"/>
          <w:sz w:val="28"/>
          <w:szCs w:val="28"/>
        </w:rPr>
        <w:t>本合同经各方授权代表签字或公司盖章后生效。</w:t>
      </w:r>
    </w:p>
    <w:p w14:paraId="126A2921">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10.2</w:t>
      </w:r>
      <w:r>
        <w:rPr>
          <w:rFonts w:hint="eastAsia" w:ascii="仿宋" w:hAnsi="仿宋" w:eastAsia="仿宋" w:cs="仿宋"/>
          <w:sz w:val="28"/>
          <w:szCs w:val="28"/>
        </w:rPr>
        <w:tab/>
      </w:r>
      <w:r>
        <w:rPr>
          <w:rFonts w:hint="eastAsia" w:ascii="仿宋" w:hAnsi="仿宋" w:eastAsia="仿宋" w:cs="仿宋"/>
          <w:sz w:val="28"/>
          <w:szCs w:val="28"/>
        </w:rPr>
        <w:t>合同到期后，合同项下任何尚未了结的债权和债务不受合同到期的影响。债务人仍应依法向债权人履行其义务。</w:t>
      </w:r>
    </w:p>
    <w:p w14:paraId="1EDC82FF">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10.3</w:t>
      </w:r>
      <w:r>
        <w:rPr>
          <w:rFonts w:hint="eastAsia" w:ascii="仿宋" w:hAnsi="仿宋" w:eastAsia="仿宋" w:cs="仿宋"/>
          <w:sz w:val="28"/>
          <w:szCs w:val="28"/>
        </w:rPr>
        <w:tab/>
      </w:r>
      <w:r>
        <w:rPr>
          <w:rFonts w:hint="eastAsia" w:ascii="仿宋" w:hAnsi="仿宋" w:eastAsia="仿宋" w:cs="仿宋"/>
          <w:sz w:val="28"/>
          <w:szCs w:val="28"/>
        </w:rPr>
        <w:t>本合同一式</w:t>
      </w:r>
      <w:r>
        <w:rPr>
          <w:rFonts w:hint="eastAsia" w:ascii="仿宋" w:hAnsi="仿宋" w:eastAsia="仿宋" w:cs="仿宋"/>
          <w:sz w:val="28"/>
          <w:szCs w:val="28"/>
          <w:lang w:val="en-US" w:eastAsia="zh-CN"/>
        </w:rPr>
        <w:t>两</w:t>
      </w:r>
      <w:r>
        <w:rPr>
          <w:rFonts w:hint="eastAsia" w:ascii="仿宋" w:hAnsi="仿宋" w:eastAsia="仿宋" w:cs="仿宋"/>
          <w:sz w:val="28"/>
          <w:szCs w:val="28"/>
        </w:rPr>
        <w:t>份，双方当事人各执</w:t>
      </w:r>
      <w:r>
        <w:rPr>
          <w:rFonts w:hint="eastAsia" w:ascii="仿宋" w:hAnsi="仿宋" w:eastAsia="仿宋" w:cs="仿宋"/>
          <w:sz w:val="28"/>
          <w:szCs w:val="28"/>
          <w:lang w:val="en-US" w:eastAsia="zh-CN"/>
        </w:rPr>
        <w:t>一</w:t>
      </w:r>
      <w:r>
        <w:rPr>
          <w:rFonts w:hint="eastAsia" w:ascii="仿宋" w:hAnsi="仿宋" w:eastAsia="仿宋" w:cs="仿宋"/>
          <w:sz w:val="28"/>
          <w:szCs w:val="28"/>
        </w:rPr>
        <w:t>份。</w:t>
      </w:r>
    </w:p>
    <w:p w14:paraId="61D012F5">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10.4</w:t>
      </w:r>
      <w:r>
        <w:rPr>
          <w:rFonts w:hint="eastAsia" w:ascii="仿宋" w:hAnsi="仿宋" w:eastAsia="仿宋" w:cs="仿宋"/>
          <w:sz w:val="28"/>
          <w:szCs w:val="28"/>
        </w:rPr>
        <w:tab/>
      </w:r>
      <w:r>
        <w:rPr>
          <w:rFonts w:hint="eastAsia" w:ascii="仿宋" w:hAnsi="仿宋" w:eastAsia="仿宋" w:cs="仿宋"/>
          <w:sz w:val="28"/>
          <w:szCs w:val="28"/>
        </w:rPr>
        <w:t>招、投标文件及补充资料均为合同附件，本合同的附件为本合同不可分割的组成部分，并具有与合同正文同样的法律效力。如果附件与合同正文不一致，合同正文效力优先。</w:t>
      </w:r>
    </w:p>
    <w:p w14:paraId="390CF26E">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10.5</w:t>
      </w:r>
      <w:r>
        <w:rPr>
          <w:rFonts w:hint="eastAsia" w:ascii="仿宋" w:hAnsi="仿宋" w:eastAsia="仿宋" w:cs="仿宋"/>
          <w:sz w:val="28"/>
          <w:szCs w:val="28"/>
        </w:rPr>
        <w:tab/>
      </w:r>
      <w:r>
        <w:rPr>
          <w:rFonts w:hint="eastAsia" w:ascii="仿宋" w:hAnsi="仿宋" w:eastAsia="仿宋" w:cs="仿宋"/>
          <w:sz w:val="28"/>
          <w:szCs w:val="28"/>
        </w:rPr>
        <w:t>对本合同条款的任何补充、增添或修改应以书面方式进行并由双方授权代表签字。</w:t>
      </w:r>
    </w:p>
    <w:p w14:paraId="792E8677">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10.6</w:t>
      </w:r>
      <w:r>
        <w:rPr>
          <w:rFonts w:hint="eastAsia" w:ascii="仿宋" w:hAnsi="仿宋" w:eastAsia="仿宋" w:cs="仿宋"/>
          <w:sz w:val="28"/>
          <w:szCs w:val="28"/>
        </w:rPr>
        <w:tab/>
      </w:r>
      <w:r>
        <w:rPr>
          <w:rFonts w:hint="eastAsia" w:ascii="仿宋" w:hAnsi="仿宋" w:eastAsia="仿宋" w:cs="仿宋"/>
          <w:sz w:val="28"/>
          <w:szCs w:val="28"/>
        </w:rPr>
        <w:t>没有另一方当事人的事先同意，任何一方当事人不得将合同项下的任何权利和义务转让给第三方。</w:t>
      </w:r>
    </w:p>
    <w:p w14:paraId="7713A084">
      <w:pPr>
        <w:numPr>
          <w:ilvl w:val="0"/>
          <w:numId w:val="0"/>
        </w:numPr>
        <w:tabs>
          <w:tab w:val="left" w:pos="840"/>
        </w:tabs>
        <w:spacing w:line="300" w:lineRule="exact"/>
        <w:ind w:leftChars="0"/>
        <w:rPr>
          <w:rFonts w:hint="eastAsia" w:ascii="仿宋" w:hAnsi="仿宋" w:eastAsia="仿宋" w:cs="仿宋"/>
          <w:sz w:val="28"/>
          <w:szCs w:val="28"/>
          <w:lang w:val="en-US" w:eastAsia="zh-CN"/>
        </w:rPr>
      </w:pPr>
      <w:r>
        <w:rPr>
          <w:rFonts w:hint="eastAsia" w:ascii="仿宋" w:hAnsi="仿宋" w:eastAsia="仿宋" w:cs="仿宋"/>
          <w:sz w:val="28"/>
          <w:szCs w:val="28"/>
        </w:rPr>
        <w:t>10.</w:t>
      </w:r>
      <w:r>
        <w:rPr>
          <w:rFonts w:hint="eastAsia" w:ascii="仿宋" w:hAnsi="仿宋" w:eastAsia="仿宋" w:cs="仿宋"/>
          <w:sz w:val="28"/>
          <w:szCs w:val="28"/>
          <w:lang w:val="en-US" w:eastAsia="zh-CN"/>
        </w:rPr>
        <w:t xml:space="preserve">7  </w:t>
      </w:r>
      <w:r>
        <w:rPr>
          <w:rFonts w:hint="eastAsia" w:ascii="仿宋" w:hAnsi="仿宋" w:eastAsia="仿宋" w:cs="仿宋"/>
          <w:sz w:val="28"/>
          <w:szCs w:val="28"/>
        </w:rPr>
        <w:t>合同签订地：衡阳</w:t>
      </w:r>
      <w:r>
        <w:rPr>
          <w:rFonts w:hint="eastAsia" w:ascii="仿宋" w:hAnsi="仿宋" w:eastAsia="仿宋" w:cs="仿宋"/>
          <w:sz w:val="28"/>
          <w:szCs w:val="28"/>
          <w:lang w:val="en-US" w:eastAsia="zh-CN"/>
        </w:rPr>
        <w:t>市蒸湘区</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p>
    <w:p w14:paraId="71FEDD69">
      <w:pPr>
        <w:pStyle w:val="18"/>
        <w:rPr>
          <w:rFonts w:hint="eastAsia"/>
        </w:rPr>
      </w:pPr>
    </w:p>
    <w:p w14:paraId="0C7946AB">
      <w:pPr>
        <w:pStyle w:val="37"/>
        <w:rPr>
          <w:rFonts w:hint="eastAsia" w:ascii="仿宋" w:hAnsi="仿宋" w:eastAsia="仿宋" w:cs="仿宋"/>
          <w:sz w:val="28"/>
          <w:szCs w:val="28"/>
        </w:rPr>
      </w:pPr>
      <w:r>
        <w:rPr>
          <w:rFonts w:hint="eastAsia" w:ascii="仿宋" w:hAnsi="仿宋" w:eastAsia="仿宋" w:cs="仿宋"/>
          <w:sz w:val="28"/>
          <w:szCs w:val="28"/>
        </w:rPr>
        <w:br w:type="page"/>
      </w:r>
      <w:bookmarkStart w:id="25" w:name="_Toc1544819"/>
      <w:bookmarkStart w:id="26" w:name="_Toc300678567"/>
    </w:p>
    <w:p w14:paraId="6C177D8A">
      <w:pPr>
        <w:pStyle w:val="37"/>
        <w:ind w:firstLine="2168" w:firstLineChars="300"/>
        <w:jc w:val="both"/>
        <w:rPr>
          <w:rFonts w:hint="eastAsia" w:ascii="仿宋" w:hAnsi="仿宋" w:eastAsia="仿宋" w:cs="仿宋"/>
          <w:kern w:val="0"/>
          <w:sz w:val="72"/>
          <w:szCs w:val="72"/>
          <w:lang w:val="en-US" w:eastAsia="zh-CN"/>
        </w:rPr>
      </w:pPr>
      <w:bookmarkStart w:id="27" w:name="_Toc23524"/>
    </w:p>
    <w:p w14:paraId="59720FDB">
      <w:pPr>
        <w:pStyle w:val="37"/>
        <w:ind w:firstLine="2168" w:firstLineChars="300"/>
        <w:jc w:val="both"/>
        <w:rPr>
          <w:rFonts w:hint="eastAsia" w:ascii="仿宋" w:hAnsi="仿宋" w:eastAsia="仿宋" w:cs="仿宋"/>
          <w:sz w:val="72"/>
          <w:szCs w:val="72"/>
        </w:rPr>
      </w:pPr>
      <w:r>
        <w:rPr>
          <w:rFonts w:hint="eastAsia" w:ascii="仿宋" w:hAnsi="仿宋" w:eastAsia="仿宋" w:cs="仿宋"/>
          <w:kern w:val="0"/>
          <w:sz w:val="72"/>
          <w:szCs w:val="72"/>
          <w:lang w:val="en-US" w:eastAsia="zh-CN"/>
        </w:rPr>
        <w:t>竞  价</w:t>
      </w:r>
      <w:r>
        <w:rPr>
          <w:rFonts w:hint="eastAsia" w:ascii="仿宋" w:hAnsi="仿宋" w:eastAsia="仿宋" w:cs="仿宋"/>
          <w:kern w:val="0"/>
          <w:sz w:val="72"/>
          <w:szCs w:val="72"/>
        </w:rPr>
        <w:t xml:space="preserve">  文  件</w:t>
      </w:r>
      <w:bookmarkEnd w:id="27"/>
    </w:p>
    <w:p w14:paraId="43965BCA">
      <w:pPr>
        <w:pStyle w:val="37"/>
        <w:rPr>
          <w:rFonts w:hint="eastAsia" w:ascii="仿宋" w:hAnsi="仿宋" w:eastAsia="仿宋" w:cs="仿宋"/>
          <w:kern w:val="0"/>
          <w:sz w:val="28"/>
          <w:szCs w:val="28"/>
        </w:rPr>
      </w:pPr>
    </w:p>
    <w:p w14:paraId="53C0BDA0">
      <w:pPr>
        <w:pStyle w:val="2"/>
        <w:jc w:val="center"/>
        <w:rPr>
          <w:rFonts w:hint="eastAsia" w:ascii="仿宋" w:hAnsi="仿宋" w:eastAsia="仿宋" w:cs="仿宋"/>
          <w:b w:val="0"/>
          <w:sz w:val="28"/>
          <w:szCs w:val="28"/>
        </w:rPr>
      </w:pPr>
    </w:p>
    <w:p w14:paraId="05270203">
      <w:pPr>
        <w:rPr>
          <w:rFonts w:hint="eastAsia" w:ascii="仿宋" w:hAnsi="仿宋" w:eastAsia="仿宋" w:cs="仿宋"/>
        </w:rPr>
      </w:pPr>
    </w:p>
    <w:p w14:paraId="0486A7CC">
      <w:pPr>
        <w:rPr>
          <w:rFonts w:hint="eastAsia" w:ascii="仿宋" w:hAnsi="仿宋" w:eastAsia="仿宋" w:cs="仿宋"/>
        </w:rPr>
      </w:pPr>
    </w:p>
    <w:p w14:paraId="3B510E2D">
      <w:pPr>
        <w:rPr>
          <w:rFonts w:hint="eastAsia" w:ascii="仿宋" w:hAnsi="仿宋" w:eastAsia="仿宋" w:cs="仿宋"/>
        </w:rPr>
      </w:pPr>
    </w:p>
    <w:p w14:paraId="6E730222">
      <w:pPr>
        <w:rPr>
          <w:rFonts w:hint="eastAsia" w:ascii="仿宋" w:hAnsi="仿宋" w:eastAsia="仿宋" w:cs="仿宋"/>
        </w:rPr>
      </w:pPr>
    </w:p>
    <w:p w14:paraId="1B6C9CAD">
      <w:pPr>
        <w:rPr>
          <w:rFonts w:hint="eastAsia" w:ascii="仿宋" w:hAnsi="仿宋" w:eastAsia="仿宋" w:cs="仿宋"/>
        </w:rPr>
      </w:pPr>
    </w:p>
    <w:p w14:paraId="7E1BE2E5">
      <w:pPr>
        <w:rPr>
          <w:rFonts w:hint="eastAsia" w:ascii="仿宋" w:hAnsi="仿宋" w:eastAsia="仿宋" w:cs="仿宋"/>
        </w:rPr>
      </w:pPr>
    </w:p>
    <w:p w14:paraId="7468C368">
      <w:pPr>
        <w:spacing w:line="360" w:lineRule="auto"/>
        <w:jc w:val="left"/>
        <w:rPr>
          <w:rFonts w:hint="eastAsia" w:ascii="仿宋" w:hAnsi="仿宋" w:eastAsia="仿宋" w:cs="仿宋"/>
          <w:sz w:val="28"/>
          <w:szCs w:val="28"/>
        </w:rPr>
      </w:pPr>
    </w:p>
    <w:p w14:paraId="216D250D">
      <w:pPr>
        <w:widowControl/>
        <w:rPr>
          <w:rFonts w:hint="eastAsia" w:ascii="仿宋" w:hAnsi="仿宋" w:eastAsia="仿宋" w:cs="仿宋"/>
          <w:kern w:val="0"/>
          <w:sz w:val="28"/>
          <w:szCs w:val="28"/>
        </w:rPr>
      </w:pPr>
    </w:p>
    <w:p w14:paraId="4C5AB0EE">
      <w:pPr>
        <w:widowControl/>
        <w:ind w:firstLine="1405" w:firstLineChars="500"/>
        <w:rPr>
          <w:rFonts w:hint="eastAsia" w:ascii="仿宋" w:hAnsi="仿宋" w:eastAsia="仿宋" w:cs="仿宋"/>
          <w:b/>
          <w:kern w:val="0"/>
          <w:sz w:val="28"/>
          <w:szCs w:val="28"/>
        </w:rPr>
      </w:pPr>
      <w:r>
        <w:rPr>
          <w:rFonts w:hint="eastAsia" w:ascii="仿宋" w:hAnsi="仿宋" w:eastAsia="仿宋" w:cs="仿宋"/>
          <w:b/>
          <w:kern w:val="0"/>
          <w:sz w:val="28"/>
          <w:szCs w:val="28"/>
        </w:rPr>
        <w:t>项目编号：HGJYG2025024</w:t>
      </w:r>
    </w:p>
    <w:p w14:paraId="793CE29D">
      <w:pPr>
        <w:widowControl/>
        <w:ind w:left="2801" w:leftChars="665" w:hanging="1405" w:hangingChars="500"/>
        <w:rPr>
          <w:rFonts w:hint="eastAsia" w:ascii="仿宋" w:hAnsi="仿宋" w:eastAsia="仿宋" w:cs="仿宋"/>
          <w:b/>
          <w:kern w:val="0"/>
          <w:sz w:val="28"/>
          <w:szCs w:val="28"/>
        </w:rPr>
      </w:pPr>
      <w:r>
        <w:rPr>
          <w:rFonts w:hint="eastAsia" w:ascii="仿宋" w:hAnsi="仿宋" w:eastAsia="仿宋" w:cs="仿宋"/>
          <w:b/>
          <w:kern w:val="0"/>
          <w:sz w:val="28"/>
          <w:szCs w:val="28"/>
        </w:rPr>
        <w:t>项目名称：2025年4月废</w:t>
      </w:r>
      <w:r>
        <w:rPr>
          <w:rFonts w:hint="eastAsia" w:ascii="仿宋" w:hAnsi="仿宋" w:eastAsia="仿宋" w:cs="仿宋"/>
          <w:b/>
          <w:kern w:val="0"/>
          <w:sz w:val="28"/>
          <w:szCs w:val="28"/>
          <w:lang w:val="en-US" w:eastAsia="zh-CN"/>
        </w:rPr>
        <w:t>矿物油</w:t>
      </w:r>
      <w:r>
        <w:rPr>
          <w:rFonts w:hint="eastAsia" w:ascii="仿宋" w:hAnsi="仿宋" w:eastAsia="仿宋" w:cs="仿宋"/>
          <w:b/>
          <w:kern w:val="0"/>
          <w:sz w:val="28"/>
          <w:szCs w:val="28"/>
        </w:rPr>
        <w:t>让售年标项目</w:t>
      </w:r>
    </w:p>
    <w:p w14:paraId="3E4A17F4">
      <w:pPr>
        <w:widowControl/>
        <w:ind w:firstLine="2811" w:firstLineChars="1000"/>
        <w:rPr>
          <w:rFonts w:hint="eastAsia" w:ascii="仿宋" w:hAnsi="仿宋" w:eastAsia="仿宋" w:cs="仿宋"/>
          <w:b/>
          <w:kern w:val="0"/>
          <w:sz w:val="28"/>
          <w:szCs w:val="28"/>
        </w:rPr>
      </w:pPr>
    </w:p>
    <w:p w14:paraId="24BDB265">
      <w:pPr>
        <w:widowControl/>
        <w:jc w:val="center"/>
        <w:rPr>
          <w:rFonts w:hint="eastAsia" w:ascii="仿宋" w:hAnsi="仿宋" w:eastAsia="仿宋" w:cs="仿宋"/>
          <w:kern w:val="0"/>
          <w:sz w:val="28"/>
          <w:szCs w:val="28"/>
        </w:rPr>
      </w:pPr>
    </w:p>
    <w:p w14:paraId="3BE088D2">
      <w:pPr>
        <w:widowControl/>
        <w:jc w:val="center"/>
        <w:rPr>
          <w:rFonts w:hint="eastAsia" w:ascii="仿宋" w:hAnsi="仿宋" w:eastAsia="仿宋" w:cs="仿宋"/>
          <w:sz w:val="28"/>
          <w:szCs w:val="28"/>
        </w:rPr>
      </w:pPr>
    </w:p>
    <w:p w14:paraId="07E9634C">
      <w:pPr>
        <w:widowControl/>
        <w:jc w:val="center"/>
        <w:rPr>
          <w:rFonts w:hint="eastAsia" w:ascii="仿宋" w:hAnsi="仿宋" w:eastAsia="仿宋" w:cs="仿宋"/>
          <w:sz w:val="28"/>
          <w:szCs w:val="28"/>
        </w:rPr>
      </w:pPr>
    </w:p>
    <w:p w14:paraId="587916CB">
      <w:pPr>
        <w:widowControl/>
        <w:jc w:val="center"/>
        <w:rPr>
          <w:rFonts w:hint="eastAsia" w:ascii="仿宋" w:hAnsi="仿宋" w:eastAsia="仿宋" w:cs="仿宋"/>
          <w:sz w:val="28"/>
          <w:szCs w:val="28"/>
        </w:rPr>
      </w:pPr>
    </w:p>
    <w:p w14:paraId="784E8D49">
      <w:pPr>
        <w:widowControl/>
        <w:jc w:val="center"/>
        <w:rPr>
          <w:rFonts w:hint="eastAsia" w:ascii="仿宋" w:hAnsi="仿宋" w:eastAsia="仿宋" w:cs="仿宋"/>
          <w:sz w:val="28"/>
          <w:szCs w:val="28"/>
        </w:rPr>
      </w:pPr>
      <w:bookmarkStart w:id="108" w:name="_GoBack"/>
      <w:bookmarkEnd w:id="108"/>
    </w:p>
    <w:p w14:paraId="4F76C356">
      <w:pPr>
        <w:widowControl/>
        <w:jc w:val="center"/>
        <w:rPr>
          <w:rFonts w:hint="eastAsia" w:ascii="仿宋" w:hAnsi="仿宋" w:eastAsia="仿宋" w:cs="仿宋"/>
          <w:sz w:val="28"/>
          <w:szCs w:val="28"/>
        </w:rPr>
      </w:pPr>
    </w:p>
    <w:p w14:paraId="3E927CE8">
      <w:pPr>
        <w:widowControl/>
        <w:jc w:val="center"/>
        <w:rPr>
          <w:rFonts w:hint="eastAsia" w:ascii="仿宋" w:hAnsi="仿宋" w:eastAsia="仿宋" w:cs="仿宋"/>
          <w:sz w:val="28"/>
          <w:szCs w:val="28"/>
        </w:rPr>
      </w:pPr>
    </w:p>
    <w:p w14:paraId="6D787D65">
      <w:pPr>
        <w:widowControl/>
        <w:jc w:val="center"/>
        <w:rPr>
          <w:rFonts w:hint="eastAsia" w:ascii="仿宋" w:hAnsi="仿宋" w:eastAsia="仿宋" w:cs="仿宋"/>
          <w:sz w:val="28"/>
          <w:szCs w:val="28"/>
        </w:rPr>
      </w:pPr>
    </w:p>
    <w:p w14:paraId="74DD6735">
      <w:pPr>
        <w:widowControl/>
        <w:jc w:val="center"/>
        <w:rPr>
          <w:rFonts w:hint="eastAsia" w:ascii="仿宋" w:hAnsi="仿宋" w:eastAsia="仿宋" w:cs="仿宋"/>
          <w:sz w:val="28"/>
          <w:szCs w:val="28"/>
        </w:rPr>
      </w:pPr>
    </w:p>
    <w:p w14:paraId="0D85B2CF">
      <w:pPr>
        <w:widowControl/>
        <w:jc w:val="center"/>
        <w:rPr>
          <w:rFonts w:hint="eastAsia" w:ascii="仿宋" w:hAnsi="仿宋" w:eastAsia="仿宋" w:cs="仿宋"/>
          <w:sz w:val="28"/>
          <w:szCs w:val="28"/>
        </w:rPr>
      </w:pPr>
    </w:p>
    <w:p w14:paraId="4EC76641">
      <w:pPr>
        <w:widowControl/>
        <w:jc w:val="center"/>
        <w:rPr>
          <w:rFonts w:hint="eastAsia" w:ascii="仿宋" w:hAnsi="仿宋" w:eastAsia="仿宋" w:cs="仿宋"/>
          <w:sz w:val="28"/>
          <w:szCs w:val="28"/>
        </w:rPr>
      </w:pPr>
    </w:p>
    <w:p w14:paraId="0D68F088">
      <w:pPr>
        <w:spacing w:line="360" w:lineRule="auto"/>
        <w:jc w:val="left"/>
        <w:rPr>
          <w:rFonts w:hint="eastAsia" w:ascii="仿宋" w:hAnsi="仿宋" w:eastAsia="仿宋" w:cs="仿宋"/>
          <w:sz w:val="28"/>
          <w:szCs w:val="28"/>
        </w:rPr>
      </w:pPr>
    </w:p>
    <w:p w14:paraId="10597601">
      <w:pPr>
        <w:widowControl/>
        <w:spacing w:line="360" w:lineRule="auto"/>
        <w:ind w:firstLine="1383" w:firstLineChars="492"/>
        <w:jc w:val="left"/>
        <w:rPr>
          <w:rFonts w:hint="eastAsia" w:ascii="仿宋" w:hAnsi="仿宋" w:eastAsia="仿宋" w:cs="仿宋"/>
          <w:b/>
          <w:kern w:val="0"/>
          <w:sz w:val="28"/>
          <w:szCs w:val="28"/>
        </w:rPr>
      </w:pPr>
      <w:r>
        <w:rPr>
          <w:rFonts w:hint="eastAsia" w:ascii="仿宋" w:hAnsi="仿宋" w:eastAsia="仿宋" w:cs="仿宋"/>
          <w:b/>
          <w:kern w:val="0"/>
          <w:sz w:val="28"/>
          <w:szCs w:val="28"/>
        </w:rPr>
        <w:t>投标人：                   （盖单位公章）</w:t>
      </w:r>
    </w:p>
    <w:p w14:paraId="6C5B6D3D">
      <w:pPr>
        <w:widowControl/>
        <w:spacing w:line="360" w:lineRule="auto"/>
        <w:ind w:firstLine="1383" w:firstLineChars="492"/>
        <w:jc w:val="left"/>
        <w:rPr>
          <w:rFonts w:hint="eastAsia" w:ascii="仿宋" w:hAnsi="仿宋" w:eastAsia="仿宋" w:cs="仿宋"/>
          <w:b/>
          <w:kern w:val="0"/>
          <w:sz w:val="28"/>
          <w:szCs w:val="28"/>
        </w:rPr>
      </w:pPr>
      <w:r>
        <w:rPr>
          <w:rFonts w:hint="eastAsia" w:ascii="仿宋" w:hAnsi="仿宋" w:eastAsia="仿宋" w:cs="仿宋"/>
          <w:b/>
          <w:kern w:val="0"/>
          <w:sz w:val="28"/>
          <w:szCs w:val="28"/>
        </w:rPr>
        <w:t>法定代表人或其委托代理人：  （签字或盖章）</w:t>
      </w:r>
    </w:p>
    <w:p w14:paraId="45657B3D">
      <w:pPr>
        <w:ind w:firstLine="1383" w:firstLineChars="492"/>
        <w:rPr>
          <w:rFonts w:hint="eastAsia" w:ascii="仿宋" w:hAnsi="仿宋" w:eastAsia="仿宋" w:cs="仿宋"/>
        </w:rPr>
      </w:pPr>
      <w:r>
        <w:rPr>
          <w:rFonts w:hint="eastAsia" w:ascii="仿宋" w:hAnsi="仿宋" w:eastAsia="仿宋" w:cs="仿宋"/>
          <w:b/>
          <w:kern w:val="0"/>
          <w:sz w:val="28"/>
          <w:szCs w:val="28"/>
        </w:rPr>
        <w:t>日  期：   年   月   日</w:t>
      </w:r>
    </w:p>
    <w:p w14:paraId="2D7620CF">
      <w:pPr>
        <w:rPr>
          <w:rFonts w:hint="eastAsia" w:ascii="仿宋" w:hAnsi="仿宋" w:eastAsia="仿宋" w:cs="仿宋"/>
        </w:rPr>
      </w:pPr>
    </w:p>
    <w:p w14:paraId="36299C27">
      <w:pPr>
        <w:rPr>
          <w:rFonts w:hint="eastAsia" w:ascii="仿宋" w:hAnsi="仿宋" w:eastAsia="仿宋" w:cs="仿宋"/>
        </w:rPr>
      </w:pPr>
    </w:p>
    <w:p w14:paraId="577BB6C0">
      <w:pPr>
        <w:rPr>
          <w:rFonts w:hint="eastAsia" w:ascii="仿宋" w:hAnsi="仿宋" w:eastAsia="仿宋" w:cs="仿宋"/>
        </w:rPr>
      </w:pPr>
    </w:p>
    <w:p w14:paraId="6E651893">
      <w:pPr>
        <w:rPr>
          <w:rFonts w:hint="eastAsia" w:ascii="仿宋" w:hAnsi="仿宋" w:eastAsia="仿宋" w:cs="仿宋"/>
        </w:rPr>
      </w:pPr>
    </w:p>
    <w:p w14:paraId="601799D1">
      <w:pPr>
        <w:rPr>
          <w:rFonts w:hint="eastAsia" w:ascii="仿宋" w:hAnsi="仿宋" w:eastAsia="仿宋" w:cs="仿宋"/>
        </w:rPr>
      </w:pPr>
    </w:p>
    <w:p w14:paraId="0C5580D2">
      <w:pPr>
        <w:rPr>
          <w:rFonts w:hint="eastAsia" w:ascii="仿宋" w:hAnsi="仿宋" w:eastAsia="仿宋" w:cs="仿宋"/>
        </w:rPr>
      </w:pPr>
    </w:p>
    <w:p w14:paraId="1263E0E7">
      <w:pPr>
        <w:rPr>
          <w:rFonts w:hint="eastAsia" w:ascii="仿宋" w:hAnsi="仿宋" w:eastAsia="仿宋" w:cs="仿宋"/>
        </w:rPr>
      </w:pPr>
    </w:p>
    <w:bookmarkEnd w:id="23"/>
    <w:bookmarkEnd w:id="24"/>
    <w:bookmarkEnd w:id="25"/>
    <w:bookmarkEnd w:id="26"/>
    <w:p w14:paraId="678562EA">
      <w:pPr>
        <w:widowControl/>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第一部分：投标函部分</w:t>
      </w:r>
    </w:p>
    <w:p w14:paraId="1165CB53">
      <w:pPr>
        <w:rPr>
          <w:rFonts w:hint="eastAsia" w:ascii="仿宋" w:hAnsi="仿宋" w:eastAsia="仿宋" w:cs="仿宋"/>
        </w:rPr>
      </w:pPr>
    </w:p>
    <w:p w14:paraId="2111259C">
      <w:pPr>
        <w:rPr>
          <w:rFonts w:hint="eastAsia" w:ascii="仿宋" w:hAnsi="仿宋" w:eastAsia="仿宋" w:cs="仿宋"/>
        </w:rPr>
      </w:pPr>
    </w:p>
    <w:p w14:paraId="2F0FCC28">
      <w:pPr>
        <w:spacing w:line="276" w:lineRule="auto"/>
        <w:rPr>
          <w:rStyle w:val="46"/>
          <w:rFonts w:hint="eastAsia" w:ascii="仿宋" w:hAnsi="仿宋" w:eastAsia="仿宋" w:cs="仿宋"/>
          <w:color w:val="auto"/>
          <w:sz w:val="28"/>
          <w:szCs w:val="28"/>
        </w:rPr>
      </w:pPr>
    </w:p>
    <w:p w14:paraId="691487D4">
      <w:pPr>
        <w:pStyle w:val="104"/>
        <w:numPr>
          <w:ilvl w:val="0"/>
          <w:numId w:val="3"/>
        </w:numPr>
        <w:spacing w:line="276" w:lineRule="auto"/>
        <w:ind w:firstLineChars="0"/>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"_Toc300678567" </w:instrText>
      </w:r>
      <w:r>
        <w:rPr>
          <w:rFonts w:hint="eastAsia" w:ascii="仿宋" w:hAnsi="仿宋" w:eastAsia="仿宋" w:cs="仿宋"/>
        </w:rPr>
        <w:fldChar w:fldCharType="separate"/>
      </w:r>
      <w:r>
        <w:rPr>
          <w:rFonts w:hint="eastAsia" w:ascii="仿宋" w:hAnsi="仿宋" w:eastAsia="仿宋" w:cs="仿宋"/>
          <w:sz w:val="28"/>
          <w:szCs w:val="28"/>
        </w:rPr>
        <w:t>投标函</w:t>
      </w:r>
      <w:r>
        <w:rPr>
          <w:rFonts w:hint="eastAsia" w:ascii="仿宋" w:hAnsi="仿宋" w:eastAsia="仿宋" w:cs="仿宋"/>
          <w:sz w:val="28"/>
          <w:szCs w:val="28"/>
        </w:rPr>
        <w:fldChar w:fldCharType="end"/>
      </w:r>
    </w:p>
    <w:p w14:paraId="6BCC46D3">
      <w:pPr>
        <w:pStyle w:val="104"/>
        <w:numPr>
          <w:ilvl w:val="0"/>
          <w:numId w:val="3"/>
        </w:numPr>
        <w:spacing w:line="276" w:lineRule="auto"/>
        <w:ind w:firstLineChars="0"/>
        <w:rPr>
          <w:rFonts w:hint="eastAsia" w:ascii="仿宋" w:hAnsi="仿宋" w:eastAsia="仿宋" w:cs="仿宋"/>
          <w:sz w:val="28"/>
          <w:szCs w:val="28"/>
        </w:rPr>
      </w:pPr>
      <w:r>
        <w:rPr>
          <w:rFonts w:hint="eastAsia" w:ascii="仿宋" w:hAnsi="仿宋" w:eastAsia="仿宋" w:cs="仿宋"/>
          <w:sz w:val="28"/>
          <w:szCs w:val="28"/>
        </w:rPr>
        <w:t>营业执照（复印件）</w:t>
      </w:r>
    </w:p>
    <w:p w14:paraId="681EF18D">
      <w:pPr>
        <w:pStyle w:val="104"/>
        <w:numPr>
          <w:ilvl w:val="0"/>
          <w:numId w:val="3"/>
        </w:numPr>
        <w:spacing w:line="276" w:lineRule="auto"/>
        <w:ind w:firstLineChars="0"/>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"_Toc300678570" </w:instrText>
      </w:r>
      <w:r>
        <w:rPr>
          <w:rFonts w:hint="eastAsia" w:ascii="仿宋" w:hAnsi="仿宋" w:eastAsia="仿宋" w:cs="仿宋"/>
        </w:rPr>
        <w:fldChar w:fldCharType="separate"/>
      </w:r>
      <w:r>
        <w:rPr>
          <w:rFonts w:hint="eastAsia" w:ascii="仿宋" w:hAnsi="仿宋" w:eastAsia="仿宋" w:cs="仿宋"/>
          <w:sz w:val="28"/>
          <w:szCs w:val="28"/>
        </w:rPr>
        <w:t>法定代表人身份证明</w:t>
      </w:r>
      <w:r>
        <w:rPr>
          <w:rFonts w:hint="eastAsia" w:ascii="仿宋" w:hAnsi="仿宋" w:eastAsia="仿宋" w:cs="仿宋"/>
          <w:sz w:val="28"/>
          <w:szCs w:val="28"/>
        </w:rPr>
        <w:fldChar w:fldCharType="end"/>
      </w:r>
    </w:p>
    <w:p w14:paraId="7C32D64D">
      <w:pPr>
        <w:pStyle w:val="104"/>
        <w:numPr>
          <w:ilvl w:val="0"/>
          <w:numId w:val="3"/>
        </w:numPr>
        <w:spacing w:line="276" w:lineRule="auto"/>
        <w:ind w:firstLineChars="0"/>
        <w:rPr>
          <w:rFonts w:hint="eastAsia" w:ascii="仿宋" w:hAnsi="仿宋" w:eastAsia="仿宋" w:cs="仿宋"/>
          <w:sz w:val="28"/>
          <w:szCs w:val="28"/>
        </w:rPr>
      </w:pPr>
      <w:r>
        <w:rPr>
          <w:rFonts w:hint="eastAsia" w:ascii="仿宋" w:hAnsi="仿宋" w:eastAsia="仿宋" w:cs="仿宋"/>
          <w:sz w:val="28"/>
          <w:szCs w:val="28"/>
        </w:rPr>
        <w:t>授权委托书</w:t>
      </w:r>
    </w:p>
    <w:p w14:paraId="15D429F3">
      <w:pPr>
        <w:pStyle w:val="104"/>
        <w:numPr>
          <w:ilvl w:val="0"/>
          <w:numId w:val="3"/>
        </w:numPr>
        <w:spacing w:line="276" w:lineRule="auto"/>
        <w:ind w:firstLineChars="0"/>
        <w:rPr>
          <w:rFonts w:hint="eastAsia" w:ascii="仿宋" w:hAnsi="仿宋" w:eastAsia="仿宋" w:cs="仿宋"/>
          <w:sz w:val="28"/>
          <w:szCs w:val="28"/>
        </w:rPr>
      </w:pPr>
      <w:r>
        <w:rPr>
          <w:rFonts w:hint="eastAsia" w:ascii="仿宋" w:hAnsi="仿宋" w:eastAsia="仿宋" w:cs="仿宋"/>
          <w:sz w:val="28"/>
          <w:szCs w:val="28"/>
        </w:rPr>
        <w:t>投标保证金承诺函</w:t>
      </w:r>
    </w:p>
    <w:p w14:paraId="15963B93">
      <w:pPr>
        <w:pStyle w:val="104"/>
        <w:numPr>
          <w:ilvl w:val="0"/>
          <w:numId w:val="3"/>
        </w:numPr>
        <w:spacing w:line="276" w:lineRule="auto"/>
        <w:ind w:firstLineChars="0"/>
        <w:rPr>
          <w:rFonts w:hint="eastAsia" w:ascii="仿宋" w:hAnsi="仿宋" w:eastAsia="仿宋" w:cs="仿宋"/>
          <w:sz w:val="28"/>
          <w:szCs w:val="28"/>
        </w:rPr>
      </w:pPr>
      <w:r>
        <w:rPr>
          <w:rFonts w:hint="eastAsia" w:ascii="仿宋" w:hAnsi="仿宋" w:eastAsia="仿宋" w:cs="仿宋"/>
          <w:sz w:val="28"/>
          <w:szCs w:val="28"/>
        </w:rPr>
        <w:t>投标单位开票信息表</w:t>
      </w:r>
    </w:p>
    <w:p w14:paraId="69C4D413">
      <w:pPr>
        <w:pStyle w:val="104"/>
        <w:numPr>
          <w:ilvl w:val="0"/>
          <w:numId w:val="3"/>
        </w:numPr>
        <w:spacing w:line="276" w:lineRule="auto"/>
        <w:ind w:firstLineChars="0"/>
        <w:rPr>
          <w:rFonts w:hint="eastAsia" w:ascii="仿宋" w:hAnsi="仿宋" w:eastAsia="仿宋" w:cs="仿宋"/>
          <w:sz w:val="28"/>
          <w:szCs w:val="28"/>
        </w:rPr>
      </w:pPr>
      <w:r>
        <w:rPr>
          <w:rFonts w:hint="eastAsia" w:ascii="仿宋" w:hAnsi="仿宋" w:eastAsia="仿宋" w:cs="仿宋"/>
          <w:sz w:val="28"/>
          <w:szCs w:val="28"/>
        </w:rPr>
        <w:t>业绩证明材料（复印件+单位盖公章）</w:t>
      </w:r>
    </w:p>
    <w:p w14:paraId="3952BA03">
      <w:pPr>
        <w:pStyle w:val="104"/>
        <w:numPr>
          <w:ilvl w:val="0"/>
          <w:numId w:val="3"/>
        </w:numPr>
        <w:spacing w:line="276" w:lineRule="auto"/>
        <w:ind w:firstLineChars="0"/>
        <w:rPr>
          <w:rFonts w:hint="eastAsia" w:ascii="仿宋" w:hAnsi="仿宋" w:eastAsia="仿宋" w:cs="仿宋"/>
          <w:sz w:val="28"/>
          <w:szCs w:val="28"/>
        </w:rPr>
      </w:pPr>
      <w:r>
        <w:rPr>
          <w:rFonts w:hint="eastAsia" w:ascii="仿宋" w:hAnsi="仿宋" w:eastAsia="仿宋" w:cs="仿宋"/>
          <w:sz w:val="28"/>
          <w:szCs w:val="28"/>
        </w:rPr>
        <w:t>其它资质证明材料</w:t>
      </w:r>
    </w:p>
    <w:p w14:paraId="1E4056AC">
      <w:pPr>
        <w:pStyle w:val="104"/>
        <w:spacing w:line="276" w:lineRule="auto"/>
        <w:ind w:firstLine="0" w:firstLineChars="0"/>
        <w:rPr>
          <w:rFonts w:hint="eastAsia" w:ascii="仿宋" w:hAnsi="仿宋" w:eastAsia="仿宋" w:cs="仿宋"/>
          <w:sz w:val="28"/>
          <w:szCs w:val="28"/>
        </w:rPr>
      </w:pPr>
    </w:p>
    <w:p w14:paraId="1BC66C35">
      <w:pPr>
        <w:spacing w:line="276" w:lineRule="auto"/>
        <w:rPr>
          <w:rStyle w:val="46"/>
          <w:rFonts w:hint="eastAsia" w:ascii="仿宋" w:hAnsi="仿宋" w:eastAsia="仿宋" w:cs="仿宋"/>
          <w:color w:val="auto"/>
          <w:sz w:val="28"/>
          <w:szCs w:val="28"/>
        </w:rPr>
      </w:pPr>
    </w:p>
    <w:p w14:paraId="5E3BB693">
      <w:pPr>
        <w:spacing w:line="276" w:lineRule="auto"/>
        <w:rPr>
          <w:rStyle w:val="46"/>
          <w:rFonts w:hint="eastAsia" w:ascii="仿宋" w:hAnsi="仿宋" w:eastAsia="仿宋" w:cs="仿宋"/>
          <w:color w:val="auto"/>
          <w:sz w:val="28"/>
          <w:szCs w:val="28"/>
        </w:rPr>
      </w:pPr>
    </w:p>
    <w:p w14:paraId="0814F2EB">
      <w:pPr>
        <w:spacing w:line="276" w:lineRule="auto"/>
        <w:rPr>
          <w:rStyle w:val="46"/>
          <w:rFonts w:hint="eastAsia" w:ascii="仿宋" w:hAnsi="仿宋" w:eastAsia="仿宋" w:cs="仿宋"/>
          <w:color w:val="auto"/>
          <w:sz w:val="28"/>
          <w:szCs w:val="28"/>
        </w:rPr>
      </w:pPr>
    </w:p>
    <w:p w14:paraId="4B773935">
      <w:pPr>
        <w:spacing w:line="276" w:lineRule="auto"/>
        <w:rPr>
          <w:rStyle w:val="46"/>
          <w:rFonts w:hint="eastAsia" w:ascii="仿宋" w:hAnsi="仿宋" w:eastAsia="仿宋" w:cs="仿宋"/>
          <w:color w:val="auto"/>
          <w:sz w:val="28"/>
          <w:szCs w:val="28"/>
        </w:rPr>
      </w:pPr>
    </w:p>
    <w:p w14:paraId="380A4B97">
      <w:pPr>
        <w:spacing w:line="276" w:lineRule="auto"/>
        <w:rPr>
          <w:rStyle w:val="46"/>
          <w:rFonts w:hint="eastAsia" w:ascii="仿宋" w:hAnsi="仿宋" w:eastAsia="仿宋" w:cs="仿宋"/>
          <w:color w:val="auto"/>
          <w:sz w:val="28"/>
          <w:szCs w:val="28"/>
        </w:rPr>
      </w:pPr>
    </w:p>
    <w:p w14:paraId="0024E53D">
      <w:pPr>
        <w:spacing w:line="276" w:lineRule="auto"/>
        <w:rPr>
          <w:rStyle w:val="46"/>
          <w:rFonts w:hint="eastAsia" w:ascii="仿宋" w:hAnsi="仿宋" w:eastAsia="仿宋" w:cs="仿宋"/>
          <w:color w:val="auto"/>
          <w:sz w:val="28"/>
          <w:szCs w:val="28"/>
        </w:rPr>
      </w:pPr>
    </w:p>
    <w:p w14:paraId="7F839D00">
      <w:pPr>
        <w:spacing w:line="276" w:lineRule="auto"/>
        <w:rPr>
          <w:rStyle w:val="46"/>
          <w:rFonts w:hint="eastAsia" w:ascii="仿宋" w:hAnsi="仿宋" w:eastAsia="仿宋" w:cs="仿宋"/>
          <w:color w:val="auto"/>
          <w:sz w:val="28"/>
          <w:szCs w:val="28"/>
        </w:rPr>
      </w:pPr>
    </w:p>
    <w:p w14:paraId="2B471B0C">
      <w:pPr>
        <w:spacing w:line="276" w:lineRule="auto"/>
        <w:rPr>
          <w:rStyle w:val="46"/>
          <w:rFonts w:hint="eastAsia" w:ascii="仿宋" w:hAnsi="仿宋" w:eastAsia="仿宋" w:cs="仿宋"/>
          <w:color w:val="auto"/>
          <w:sz w:val="28"/>
          <w:szCs w:val="28"/>
        </w:rPr>
      </w:pPr>
    </w:p>
    <w:p w14:paraId="165E9551">
      <w:pPr>
        <w:spacing w:line="276" w:lineRule="auto"/>
        <w:rPr>
          <w:rStyle w:val="46"/>
          <w:rFonts w:hint="eastAsia" w:ascii="仿宋" w:hAnsi="仿宋" w:eastAsia="仿宋" w:cs="仿宋"/>
          <w:color w:val="auto"/>
          <w:sz w:val="28"/>
          <w:szCs w:val="28"/>
        </w:rPr>
      </w:pPr>
    </w:p>
    <w:p w14:paraId="61879C90">
      <w:pPr>
        <w:spacing w:line="276" w:lineRule="auto"/>
        <w:rPr>
          <w:rStyle w:val="46"/>
          <w:rFonts w:hint="eastAsia" w:ascii="仿宋" w:hAnsi="仿宋" w:eastAsia="仿宋" w:cs="仿宋"/>
          <w:color w:val="auto"/>
          <w:sz w:val="28"/>
          <w:szCs w:val="28"/>
        </w:rPr>
      </w:pPr>
    </w:p>
    <w:p w14:paraId="68E2D72A">
      <w:pPr>
        <w:spacing w:line="276" w:lineRule="auto"/>
        <w:rPr>
          <w:rStyle w:val="46"/>
          <w:rFonts w:hint="eastAsia" w:ascii="仿宋" w:hAnsi="仿宋" w:eastAsia="仿宋" w:cs="仿宋"/>
          <w:color w:val="auto"/>
          <w:sz w:val="28"/>
          <w:szCs w:val="28"/>
        </w:rPr>
      </w:pPr>
    </w:p>
    <w:p w14:paraId="103CB5B5">
      <w:pPr>
        <w:spacing w:line="276" w:lineRule="auto"/>
        <w:rPr>
          <w:rStyle w:val="46"/>
          <w:rFonts w:hint="eastAsia" w:ascii="仿宋" w:hAnsi="仿宋" w:eastAsia="仿宋" w:cs="仿宋"/>
          <w:color w:val="auto"/>
          <w:sz w:val="28"/>
          <w:szCs w:val="28"/>
        </w:rPr>
      </w:pPr>
    </w:p>
    <w:p w14:paraId="6EE8F141">
      <w:pPr>
        <w:spacing w:line="276" w:lineRule="auto"/>
        <w:rPr>
          <w:rStyle w:val="46"/>
          <w:rFonts w:hint="eastAsia" w:ascii="仿宋" w:hAnsi="仿宋" w:eastAsia="仿宋" w:cs="仿宋"/>
          <w:color w:val="auto"/>
          <w:sz w:val="28"/>
          <w:szCs w:val="28"/>
        </w:rPr>
      </w:pPr>
    </w:p>
    <w:p w14:paraId="2214FB16">
      <w:pPr>
        <w:spacing w:line="276" w:lineRule="auto"/>
        <w:rPr>
          <w:rStyle w:val="46"/>
          <w:rFonts w:hint="eastAsia" w:ascii="仿宋" w:hAnsi="仿宋" w:eastAsia="仿宋" w:cs="仿宋"/>
          <w:color w:val="auto"/>
          <w:sz w:val="28"/>
          <w:szCs w:val="28"/>
        </w:rPr>
      </w:pPr>
    </w:p>
    <w:p w14:paraId="33BAF427">
      <w:pPr>
        <w:spacing w:line="276" w:lineRule="auto"/>
        <w:rPr>
          <w:rStyle w:val="46"/>
          <w:rFonts w:hint="eastAsia" w:ascii="仿宋" w:hAnsi="仿宋" w:eastAsia="仿宋" w:cs="仿宋"/>
          <w:color w:val="auto"/>
          <w:sz w:val="28"/>
          <w:szCs w:val="28"/>
        </w:rPr>
      </w:pPr>
    </w:p>
    <w:p w14:paraId="0868CDAC">
      <w:pPr>
        <w:spacing w:line="276" w:lineRule="auto"/>
        <w:rPr>
          <w:rStyle w:val="46"/>
          <w:rFonts w:hint="eastAsia" w:ascii="仿宋" w:hAnsi="仿宋" w:eastAsia="仿宋" w:cs="仿宋"/>
          <w:color w:val="auto"/>
          <w:sz w:val="28"/>
          <w:szCs w:val="28"/>
        </w:rPr>
      </w:pPr>
    </w:p>
    <w:p w14:paraId="18E8106B">
      <w:pPr>
        <w:widowControl/>
        <w:jc w:val="left"/>
        <w:rPr>
          <w:rStyle w:val="46"/>
          <w:rFonts w:hint="eastAsia" w:ascii="仿宋" w:hAnsi="仿宋" w:eastAsia="仿宋" w:cs="仿宋"/>
          <w:color w:val="auto"/>
          <w:sz w:val="28"/>
          <w:szCs w:val="28"/>
        </w:rPr>
      </w:pPr>
      <w:r>
        <w:rPr>
          <w:rStyle w:val="46"/>
          <w:rFonts w:hint="eastAsia" w:ascii="仿宋" w:hAnsi="仿宋" w:eastAsia="仿宋" w:cs="仿宋"/>
          <w:color w:val="auto"/>
          <w:sz w:val="28"/>
          <w:szCs w:val="28"/>
        </w:rPr>
        <w:br w:type="page"/>
      </w:r>
    </w:p>
    <w:p w14:paraId="2904F498">
      <w:pPr>
        <w:pStyle w:val="3"/>
        <w:numPr>
          <w:ilvl w:val="0"/>
          <w:numId w:val="4"/>
        </w:numPr>
        <w:spacing w:before="0" w:after="0" w:line="360" w:lineRule="auto"/>
        <w:ind w:firstLine="0"/>
        <w:jc w:val="center"/>
        <w:rPr>
          <w:rFonts w:hint="eastAsia" w:ascii="仿宋" w:hAnsi="仿宋" w:eastAsia="仿宋" w:cs="仿宋"/>
          <w:b w:val="0"/>
          <w:bCs w:val="0"/>
          <w:sz w:val="28"/>
          <w:szCs w:val="28"/>
        </w:rPr>
      </w:pPr>
      <w:bookmarkStart w:id="28" w:name="_Toc20371"/>
      <w:bookmarkStart w:id="29" w:name="_Toc10299"/>
      <w:bookmarkStart w:id="30" w:name="_Toc17937"/>
      <w:bookmarkStart w:id="31" w:name="_Toc1241"/>
      <w:bookmarkStart w:id="32" w:name="_Toc9435"/>
      <w:bookmarkStart w:id="33" w:name="_Toc5263"/>
      <w:bookmarkStart w:id="34" w:name="_Toc303865000"/>
      <w:bookmarkStart w:id="35" w:name="_Toc1544818"/>
      <w:r>
        <w:rPr>
          <w:rFonts w:hint="eastAsia" w:ascii="仿宋" w:hAnsi="仿宋" w:eastAsia="仿宋" w:cs="仿宋"/>
          <w:b w:val="0"/>
          <w:bCs w:val="0"/>
          <w:sz w:val="28"/>
          <w:szCs w:val="28"/>
        </w:rPr>
        <w:t>投标函</w:t>
      </w:r>
      <w:bookmarkEnd w:id="28"/>
      <w:bookmarkEnd w:id="29"/>
      <w:bookmarkEnd w:id="30"/>
      <w:bookmarkEnd w:id="31"/>
      <w:bookmarkEnd w:id="32"/>
      <w:bookmarkEnd w:id="33"/>
    </w:p>
    <w:p w14:paraId="0E41F9EC">
      <w:pPr>
        <w:spacing w:line="320" w:lineRule="atLeast"/>
        <w:rPr>
          <w:rFonts w:hint="eastAsia"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衡阳华菱钢管/连轧管有限公司</w:t>
      </w:r>
    </w:p>
    <w:p w14:paraId="7415DBAB">
      <w:pPr>
        <w:spacing w:line="440" w:lineRule="exact"/>
        <w:ind w:firstLine="702" w:firstLineChars="251"/>
        <w:rPr>
          <w:rFonts w:hint="eastAsia" w:ascii="仿宋" w:hAnsi="仿宋" w:eastAsia="仿宋" w:cs="仿宋"/>
          <w:sz w:val="28"/>
          <w:szCs w:val="28"/>
        </w:rPr>
      </w:pPr>
    </w:p>
    <w:p w14:paraId="14DD1087">
      <w:pPr>
        <w:spacing w:line="440" w:lineRule="exact"/>
        <w:ind w:firstLine="702" w:firstLineChars="251"/>
        <w:rPr>
          <w:rFonts w:hint="eastAsia" w:ascii="仿宋" w:hAnsi="仿宋" w:eastAsia="仿宋" w:cs="仿宋"/>
          <w:sz w:val="28"/>
          <w:szCs w:val="28"/>
        </w:rPr>
      </w:pPr>
      <w:r>
        <w:rPr>
          <w:rFonts w:hint="eastAsia" w:ascii="仿宋" w:hAnsi="仿宋" w:eastAsia="仿宋" w:cs="仿宋"/>
          <w:sz w:val="28"/>
          <w:szCs w:val="28"/>
        </w:rPr>
        <w:t>根据贵方  项目的</w:t>
      </w:r>
      <w:r>
        <w:rPr>
          <w:rFonts w:hint="eastAsia" w:ascii="仿宋" w:hAnsi="仿宋" w:eastAsia="仿宋" w:cs="仿宋"/>
          <w:sz w:val="28"/>
          <w:szCs w:val="28"/>
          <w:lang w:eastAsia="zh-CN"/>
        </w:rPr>
        <w:t>竞价</w:t>
      </w:r>
      <w:r>
        <w:rPr>
          <w:rFonts w:hint="eastAsia" w:ascii="仿宋" w:hAnsi="仿宋" w:eastAsia="仿宋" w:cs="仿宋"/>
          <w:sz w:val="28"/>
          <w:szCs w:val="28"/>
        </w:rPr>
        <w:t>文件，项目编号_______________，我方进行了认真研究，并对采购货物使用地点及工况环境进行实地了解，在充分研究上述议标文件的投标人须知、评标办法、技术规格书、合同条款及格式、投标文件范本等有关文件后，据此函，我方郑重承诺声明如下：</w:t>
      </w:r>
    </w:p>
    <w:p w14:paraId="67C4BBB5">
      <w:pPr>
        <w:numPr>
          <w:ilvl w:val="1"/>
          <w:numId w:val="5"/>
        </w:numPr>
        <w:tabs>
          <w:tab w:val="left" w:pos="0"/>
          <w:tab w:val="clear" w:pos="720"/>
        </w:tabs>
        <w:spacing w:line="440" w:lineRule="exact"/>
        <w:ind w:left="0" w:firstLine="0"/>
        <w:rPr>
          <w:rFonts w:hint="eastAsia" w:ascii="仿宋" w:hAnsi="仿宋" w:eastAsia="仿宋" w:cs="仿宋"/>
          <w:sz w:val="28"/>
          <w:szCs w:val="28"/>
        </w:rPr>
      </w:pPr>
      <w:r>
        <w:rPr>
          <w:rFonts w:hint="eastAsia" w:ascii="仿宋" w:hAnsi="仿宋" w:eastAsia="仿宋" w:cs="仿宋"/>
          <w:sz w:val="28"/>
          <w:szCs w:val="28"/>
        </w:rPr>
        <w:t>我方已详细审阅议标文件各组成部分，认可贵方议标文件及相应文件的各项规定和要求且积极愿意参加上述</w:t>
      </w:r>
      <w:r>
        <w:rPr>
          <w:rFonts w:hint="eastAsia" w:ascii="仿宋" w:hAnsi="仿宋" w:eastAsia="仿宋" w:cs="仿宋"/>
          <w:sz w:val="28"/>
          <w:szCs w:val="28"/>
          <w:lang w:eastAsia="zh-CN"/>
        </w:rPr>
        <w:t>竞价</w:t>
      </w:r>
      <w:r>
        <w:rPr>
          <w:rFonts w:hint="eastAsia" w:ascii="仿宋" w:hAnsi="仿宋" w:eastAsia="仿宋" w:cs="仿宋"/>
          <w:sz w:val="28"/>
          <w:szCs w:val="28"/>
        </w:rPr>
        <w:t>项目投标。</w:t>
      </w:r>
    </w:p>
    <w:p w14:paraId="37DF8BF0">
      <w:pPr>
        <w:numPr>
          <w:ilvl w:val="1"/>
          <w:numId w:val="5"/>
        </w:numPr>
        <w:spacing w:line="440" w:lineRule="exact"/>
        <w:rPr>
          <w:rFonts w:hint="eastAsia" w:ascii="仿宋" w:hAnsi="仿宋" w:eastAsia="仿宋" w:cs="仿宋"/>
          <w:sz w:val="28"/>
          <w:szCs w:val="28"/>
        </w:rPr>
      </w:pPr>
      <w:r>
        <w:rPr>
          <w:rFonts w:hint="eastAsia" w:ascii="仿宋" w:hAnsi="仿宋" w:eastAsia="仿宋" w:cs="仿宋"/>
          <w:sz w:val="28"/>
          <w:szCs w:val="28"/>
        </w:rPr>
        <w:t>我方将按议标文件的规定履行合同责任和义务。</w:t>
      </w:r>
    </w:p>
    <w:p w14:paraId="0023A490">
      <w:pPr>
        <w:numPr>
          <w:ilvl w:val="1"/>
          <w:numId w:val="5"/>
        </w:numPr>
        <w:tabs>
          <w:tab w:val="left" w:pos="0"/>
          <w:tab w:val="clear" w:pos="720"/>
        </w:tabs>
        <w:spacing w:line="440" w:lineRule="exact"/>
        <w:ind w:left="0" w:firstLine="0"/>
        <w:rPr>
          <w:rFonts w:hint="eastAsia" w:ascii="仿宋" w:hAnsi="仿宋" w:eastAsia="仿宋" w:cs="仿宋"/>
          <w:sz w:val="28"/>
          <w:szCs w:val="28"/>
        </w:rPr>
      </w:pPr>
      <w:r>
        <w:rPr>
          <w:rFonts w:hint="eastAsia" w:ascii="仿宋" w:hAnsi="仿宋" w:eastAsia="仿宋" w:cs="仿宋"/>
          <w:sz w:val="28"/>
          <w:szCs w:val="28"/>
        </w:rPr>
        <w:t>我方承诺投标文件中所有关于投标人资格文件材料证明、价格、生产厂家等填报内容均真实、准确。如发现与事实不符，我方承担由此产生的一切后果。</w:t>
      </w:r>
    </w:p>
    <w:p w14:paraId="4DEBEBBD">
      <w:pPr>
        <w:numPr>
          <w:ilvl w:val="1"/>
          <w:numId w:val="5"/>
        </w:numPr>
        <w:tabs>
          <w:tab w:val="left" w:pos="0"/>
          <w:tab w:val="clear" w:pos="720"/>
        </w:tabs>
        <w:spacing w:line="440" w:lineRule="exact"/>
        <w:ind w:left="0" w:firstLine="0"/>
        <w:rPr>
          <w:rFonts w:hint="eastAsia" w:ascii="仿宋" w:hAnsi="仿宋" w:eastAsia="仿宋" w:cs="仿宋"/>
          <w:sz w:val="28"/>
          <w:szCs w:val="28"/>
        </w:rPr>
      </w:pPr>
      <w:r>
        <w:rPr>
          <w:rFonts w:hint="eastAsia" w:ascii="仿宋" w:hAnsi="仿宋" w:eastAsia="仿宋" w:cs="仿宋"/>
          <w:sz w:val="28"/>
          <w:szCs w:val="28"/>
        </w:rPr>
        <w:t>我们同意在投标须知规定的开标日期起遵循本投标文件，并在投标人须知规定的投标有效期期满之前均具约束力，并准备随时被你方接受。</w:t>
      </w:r>
    </w:p>
    <w:p w14:paraId="0DEF83C1">
      <w:pPr>
        <w:numPr>
          <w:ilvl w:val="1"/>
          <w:numId w:val="5"/>
        </w:numPr>
        <w:tabs>
          <w:tab w:val="left" w:pos="0"/>
          <w:tab w:val="clear" w:pos="720"/>
        </w:tabs>
        <w:spacing w:line="440" w:lineRule="exact"/>
        <w:ind w:left="0" w:firstLine="0"/>
        <w:rPr>
          <w:rFonts w:hint="eastAsia" w:ascii="仿宋" w:hAnsi="仿宋" w:eastAsia="仿宋" w:cs="仿宋"/>
          <w:sz w:val="28"/>
          <w:szCs w:val="28"/>
        </w:rPr>
      </w:pPr>
      <w:r>
        <w:rPr>
          <w:rFonts w:hint="eastAsia" w:ascii="仿宋" w:hAnsi="仿宋" w:eastAsia="仿宋" w:cs="仿宋"/>
          <w:sz w:val="28"/>
          <w:szCs w:val="28"/>
        </w:rPr>
        <w:t>如果我方在规定的投标有效期内撤回投标，投标保证金可被贵方没收。</w:t>
      </w:r>
    </w:p>
    <w:p w14:paraId="06F77BD7">
      <w:pPr>
        <w:numPr>
          <w:ilvl w:val="1"/>
          <w:numId w:val="5"/>
        </w:numPr>
        <w:spacing w:line="440" w:lineRule="exact"/>
        <w:rPr>
          <w:rFonts w:hint="eastAsia" w:ascii="仿宋" w:hAnsi="仿宋" w:eastAsia="仿宋" w:cs="仿宋"/>
          <w:sz w:val="28"/>
          <w:szCs w:val="28"/>
        </w:rPr>
      </w:pPr>
      <w:r>
        <w:rPr>
          <w:rFonts w:hint="eastAsia" w:ascii="仿宋" w:hAnsi="仿宋" w:eastAsia="仿宋" w:cs="仿宋"/>
          <w:sz w:val="28"/>
          <w:szCs w:val="28"/>
        </w:rPr>
        <w:t xml:space="preserve"> 我方愿意提供与本投标项目有关的任何证据或资料。</w:t>
      </w:r>
    </w:p>
    <w:p w14:paraId="2A2D1603">
      <w:pPr>
        <w:numPr>
          <w:ilvl w:val="1"/>
          <w:numId w:val="5"/>
        </w:numPr>
        <w:tabs>
          <w:tab w:val="left" w:pos="0"/>
          <w:tab w:val="clear" w:pos="720"/>
        </w:tabs>
        <w:spacing w:line="440" w:lineRule="exact"/>
        <w:ind w:left="0" w:firstLine="0"/>
        <w:rPr>
          <w:rFonts w:hint="eastAsia" w:ascii="仿宋" w:hAnsi="仿宋" w:eastAsia="仿宋" w:cs="仿宋"/>
          <w:sz w:val="28"/>
          <w:szCs w:val="28"/>
        </w:rPr>
      </w:pPr>
      <w:r>
        <w:rPr>
          <w:rFonts w:hint="eastAsia" w:ascii="仿宋" w:hAnsi="仿宋" w:eastAsia="仿宋" w:cs="仿宋"/>
          <w:sz w:val="28"/>
          <w:szCs w:val="28"/>
        </w:rPr>
        <w:t>我方完全理解贵方不一定要接受最低报价的投标或对评标结果没有解释义务。</w:t>
      </w:r>
    </w:p>
    <w:p w14:paraId="65D52EB4">
      <w:pPr>
        <w:numPr>
          <w:ilvl w:val="1"/>
          <w:numId w:val="5"/>
        </w:numPr>
        <w:tabs>
          <w:tab w:val="left" w:pos="0"/>
          <w:tab w:val="clear" w:pos="720"/>
        </w:tabs>
        <w:spacing w:line="440" w:lineRule="exact"/>
        <w:ind w:left="0" w:firstLine="0"/>
        <w:rPr>
          <w:rFonts w:hint="eastAsia" w:ascii="仿宋" w:hAnsi="仿宋" w:eastAsia="仿宋" w:cs="仿宋"/>
          <w:sz w:val="28"/>
          <w:szCs w:val="28"/>
        </w:rPr>
      </w:pPr>
      <w:r>
        <w:rPr>
          <w:rFonts w:hint="eastAsia" w:ascii="仿宋" w:hAnsi="仿宋" w:eastAsia="仿宋" w:cs="仿宋"/>
          <w:sz w:val="28"/>
          <w:szCs w:val="28"/>
        </w:rPr>
        <w:t>如果我方中标，除另外达成协议并生效，贵方的中标通知书和本项目投标文件将构成约束我们双方的合同。我方将在规定时间内交纳中标服务费并完成同贵方签订合同事宜。</w:t>
      </w:r>
    </w:p>
    <w:p w14:paraId="4EAC325E">
      <w:pPr>
        <w:spacing w:line="440" w:lineRule="exact"/>
        <w:ind w:left="1275" w:hanging="850"/>
        <w:rPr>
          <w:rFonts w:hint="eastAsia" w:ascii="仿宋" w:hAnsi="仿宋" w:eastAsia="仿宋" w:cs="仿宋"/>
          <w:sz w:val="28"/>
          <w:szCs w:val="28"/>
        </w:rPr>
      </w:pPr>
    </w:p>
    <w:p w14:paraId="6278B1C6">
      <w:pPr>
        <w:spacing w:line="360" w:lineRule="auto"/>
        <w:rPr>
          <w:rFonts w:hint="eastAsia" w:ascii="仿宋" w:hAnsi="仿宋" w:eastAsia="仿宋" w:cs="仿宋"/>
          <w:sz w:val="28"/>
          <w:szCs w:val="28"/>
        </w:rPr>
      </w:pPr>
    </w:p>
    <w:p w14:paraId="2D6D1C42">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投标人：（单位盖公章）</w:t>
      </w:r>
    </w:p>
    <w:p w14:paraId="243407E6">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法定代表人或委托代理人： （签字或盖章）</w:t>
      </w:r>
    </w:p>
    <w:p w14:paraId="7129B14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日  期：  年   月   日</w:t>
      </w:r>
    </w:p>
    <w:p w14:paraId="5BA5E565">
      <w:pPr>
        <w:pStyle w:val="3"/>
        <w:spacing w:before="0" w:after="0" w:line="360" w:lineRule="auto"/>
        <w:jc w:val="center"/>
        <w:outlineLvl w:val="9"/>
        <w:rPr>
          <w:rFonts w:hint="eastAsia" w:ascii="仿宋" w:hAnsi="仿宋" w:eastAsia="仿宋" w:cs="仿宋"/>
          <w:b w:val="0"/>
          <w:bCs w:val="0"/>
          <w:sz w:val="28"/>
          <w:szCs w:val="28"/>
        </w:rPr>
      </w:pPr>
    </w:p>
    <w:p w14:paraId="69DF8FA4">
      <w:pPr>
        <w:rPr>
          <w:rFonts w:hint="eastAsia" w:ascii="仿宋" w:hAnsi="仿宋" w:eastAsia="仿宋" w:cs="仿宋"/>
          <w:sz w:val="28"/>
          <w:szCs w:val="28"/>
        </w:rPr>
      </w:pPr>
    </w:p>
    <w:p w14:paraId="312A5E45">
      <w:pPr>
        <w:rPr>
          <w:rFonts w:hint="eastAsia" w:ascii="仿宋" w:hAnsi="仿宋" w:eastAsia="仿宋" w:cs="仿宋"/>
          <w:sz w:val="28"/>
          <w:szCs w:val="28"/>
        </w:rPr>
      </w:pPr>
    </w:p>
    <w:p w14:paraId="25D9B10E">
      <w:pPr>
        <w:rPr>
          <w:rFonts w:hint="eastAsia" w:ascii="仿宋" w:hAnsi="仿宋" w:eastAsia="仿宋" w:cs="仿宋"/>
          <w:sz w:val="28"/>
          <w:szCs w:val="28"/>
        </w:rPr>
      </w:pPr>
    </w:p>
    <w:p w14:paraId="44F851A0">
      <w:pPr>
        <w:pStyle w:val="3"/>
        <w:numPr>
          <w:ilvl w:val="0"/>
          <w:numId w:val="4"/>
        </w:numPr>
        <w:spacing w:before="0" w:after="0" w:line="360" w:lineRule="auto"/>
        <w:ind w:firstLine="0"/>
        <w:jc w:val="center"/>
        <w:rPr>
          <w:rFonts w:hint="eastAsia" w:ascii="仿宋" w:hAnsi="仿宋" w:eastAsia="仿宋" w:cs="仿宋"/>
          <w:b w:val="0"/>
          <w:bCs w:val="0"/>
          <w:sz w:val="28"/>
          <w:szCs w:val="28"/>
        </w:rPr>
      </w:pPr>
      <w:bookmarkStart w:id="36" w:name="_Toc4431"/>
      <w:bookmarkStart w:id="37" w:name="_Toc5515"/>
      <w:bookmarkStart w:id="38" w:name="_Toc21632"/>
      <w:bookmarkStart w:id="39" w:name="_Toc1797"/>
      <w:bookmarkStart w:id="40" w:name="_Toc13714"/>
      <w:bookmarkStart w:id="41" w:name="_Toc31112"/>
      <w:r>
        <w:rPr>
          <w:rFonts w:hint="eastAsia" w:ascii="仿宋" w:hAnsi="仿宋" w:eastAsia="仿宋" w:cs="仿宋"/>
          <w:b w:val="0"/>
          <w:bCs w:val="0"/>
          <w:sz w:val="28"/>
          <w:szCs w:val="28"/>
        </w:rPr>
        <w:t>营业执照（扫描件）</w:t>
      </w:r>
      <w:bookmarkEnd w:id="36"/>
      <w:bookmarkEnd w:id="37"/>
      <w:bookmarkEnd w:id="38"/>
      <w:bookmarkEnd w:id="39"/>
      <w:bookmarkEnd w:id="40"/>
      <w:bookmarkEnd w:id="41"/>
    </w:p>
    <w:p w14:paraId="47CE216C">
      <w:pPr>
        <w:pStyle w:val="3"/>
        <w:spacing w:before="0" w:after="0" w:line="360" w:lineRule="auto"/>
        <w:outlineLvl w:val="9"/>
        <w:rPr>
          <w:rFonts w:hint="eastAsia" w:ascii="仿宋" w:hAnsi="仿宋" w:eastAsia="仿宋" w:cs="仿宋"/>
          <w:b w:val="0"/>
          <w:bCs w:val="0"/>
          <w:sz w:val="28"/>
          <w:szCs w:val="28"/>
        </w:rPr>
      </w:pPr>
    </w:p>
    <w:p w14:paraId="10DF84A1">
      <w:pPr>
        <w:rPr>
          <w:rFonts w:hint="eastAsia" w:ascii="仿宋" w:hAnsi="仿宋" w:eastAsia="仿宋" w:cs="仿宋"/>
          <w:sz w:val="28"/>
          <w:szCs w:val="28"/>
        </w:rPr>
      </w:pPr>
      <w:r>
        <w:rPr>
          <w:rFonts w:hint="eastAsia" w:ascii="仿宋" w:hAnsi="仿宋" w:eastAsia="仿宋" w:cs="仿宋"/>
          <w:sz w:val="28"/>
          <w:szCs w:val="28"/>
        </w:rPr>
        <w:br w:type="page"/>
      </w:r>
    </w:p>
    <w:p w14:paraId="5D1F202F">
      <w:pPr>
        <w:pStyle w:val="3"/>
        <w:numPr>
          <w:ilvl w:val="0"/>
          <w:numId w:val="4"/>
        </w:numPr>
        <w:spacing w:before="0" w:after="0" w:line="360" w:lineRule="auto"/>
        <w:ind w:firstLine="0"/>
        <w:jc w:val="center"/>
        <w:rPr>
          <w:rFonts w:hint="eastAsia" w:ascii="仿宋" w:hAnsi="仿宋" w:eastAsia="仿宋" w:cs="仿宋"/>
          <w:b w:val="0"/>
          <w:bCs w:val="0"/>
          <w:sz w:val="28"/>
          <w:szCs w:val="28"/>
        </w:rPr>
      </w:pPr>
      <w:bookmarkStart w:id="42" w:name="_Toc24843"/>
      <w:bookmarkStart w:id="43" w:name="_Toc14223"/>
      <w:bookmarkStart w:id="44" w:name="_Toc29461"/>
      <w:bookmarkStart w:id="45" w:name="_Toc4874"/>
      <w:bookmarkStart w:id="46" w:name="_Toc29013"/>
      <w:bookmarkStart w:id="47" w:name="_Toc3916"/>
      <w:r>
        <w:rPr>
          <w:rFonts w:hint="eastAsia" w:ascii="仿宋" w:hAnsi="仿宋" w:eastAsia="仿宋" w:cs="仿宋"/>
          <w:b w:val="0"/>
          <w:bCs w:val="0"/>
          <w:sz w:val="28"/>
          <w:szCs w:val="28"/>
        </w:rPr>
        <w:t>法定代表人证明书</w:t>
      </w:r>
      <w:bookmarkEnd w:id="42"/>
      <w:bookmarkEnd w:id="43"/>
      <w:bookmarkEnd w:id="44"/>
      <w:bookmarkEnd w:id="45"/>
      <w:bookmarkEnd w:id="46"/>
      <w:bookmarkEnd w:id="47"/>
    </w:p>
    <w:bookmarkEnd w:id="34"/>
    <w:bookmarkEnd w:id="35"/>
    <w:p w14:paraId="5F38A8F0">
      <w:pPr>
        <w:widowControl/>
        <w:spacing w:line="400" w:lineRule="atLeast"/>
        <w:jc w:val="center"/>
        <w:rPr>
          <w:rFonts w:hint="eastAsia" w:ascii="仿宋" w:hAnsi="仿宋" w:eastAsia="仿宋" w:cs="仿宋"/>
          <w:kern w:val="0"/>
          <w:sz w:val="28"/>
          <w:szCs w:val="28"/>
        </w:rPr>
      </w:pPr>
      <w:bookmarkStart w:id="48" w:name="_Toc38870581"/>
    </w:p>
    <w:p w14:paraId="3C7EF063">
      <w:pPr>
        <w:spacing w:line="420" w:lineRule="exact"/>
        <w:rPr>
          <w:rFonts w:hint="eastAsia" w:ascii="仿宋" w:hAnsi="仿宋" w:eastAsia="仿宋" w:cs="仿宋"/>
          <w:sz w:val="28"/>
          <w:szCs w:val="28"/>
          <w:u w:val="single"/>
        </w:rPr>
      </w:pPr>
      <w:r>
        <w:rPr>
          <w:rFonts w:hint="eastAsia" w:ascii="仿宋" w:hAnsi="仿宋" w:eastAsia="仿宋" w:cs="仿宋"/>
          <w:sz w:val="28"/>
          <w:szCs w:val="28"/>
        </w:rPr>
        <w:t>单位名称：</w:t>
      </w:r>
    </w:p>
    <w:p w14:paraId="198CA932">
      <w:pPr>
        <w:spacing w:line="420" w:lineRule="exact"/>
        <w:rPr>
          <w:rFonts w:hint="eastAsia" w:ascii="仿宋" w:hAnsi="仿宋" w:eastAsia="仿宋" w:cs="仿宋"/>
          <w:sz w:val="28"/>
          <w:szCs w:val="28"/>
          <w:u w:val="single"/>
        </w:rPr>
      </w:pPr>
      <w:r>
        <w:rPr>
          <w:rFonts w:hint="eastAsia" w:ascii="仿宋" w:hAnsi="仿宋" w:eastAsia="仿宋" w:cs="仿宋"/>
          <w:sz w:val="28"/>
          <w:szCs w:val="28"/>
        </w:rPr>
        <w:t>单位性质：</w:t>
      </w:r>
    </w:p>
    <w:p w14:paraId="6F4C2513">
      <w:pPr>
        <w:spacing w:line="420" w:lineRule="exact"/>
        <w:rPr>
          <w:rFonts w:hint="eastAsia" w:ascii="仿宋" w:hAnsi="仿宋" w:eastAsia="仿宋" w:cs="仿宋"/>
          <w:sz w:val="28"/>
          <w:szCs w:val="28"/>
          <w:u w:val="single"/>
        </w:rPr>
      </w:pPr>
      <w:r>
        <w:rPr>
          <w:rFonts w:hint="eastAsia" w:ascii="仿宋" w:hAnsi="仿宋" w:eastAsia="仿宋" w:cs="仿宋"/>
          <w:sz w:val="28"/>
          <w:szCs w:val="28"/>
        </w:rPr>
        <w:t>地址：</w:t>
      </w:r>
    </w:p>
    <w:p w14:paraId="525AC3CB">
      <w:pPr>
        <w:spacing w:line="420" w:lineRule="exact"/>
        <w:rPr>
          <w:rFonts w:hint="eastAsia" w:ascii="仿宋" w:hAnsi="仿宋" w:eastAsia="仿宋" w:cs="仿宋"/>
          <w:sz w:val="28"/>
          <w:szCs w:val="28"/>
          <w:u w:val="single"/>
        </w:rPr>
      </w:pPr>
      <w:r>
        <w:rPr>
          <w:rFonts w:hint="eastAsia" w:ascii="仿宋" w:hAnsi="仿宋" w:eastAsia="仿宋" w:cs="仿宋"/>
          <w:sz w:val="28"/>
          <w:szCs w:val="28"/>
        </w:rPr>
        <w:t>成立时间：  年    月  日</w:t>
      </w:r>
    </w:p>
    <w:p w14:paraId="56AC5C4A">
      <w:pPr>
        <w:spacing w:line="420" w:lineRule="exact"/>
        <w:rPr>
          <w:rFonts w:hint="eastAsia" w:ascii="仿宋" w:hAnsi="仿宋" w:eastAsia="仿宋" w:cs="仿宋"/>
          <w:sz w:val="28"/>
          <w:szCs w:val="28"/>
        </w:rPr>
      </w:pPr>
      <w:r>
        <w:rPr>
          <w:rFonts w:hint="eastAsia" w:ascii="仿宋" w:hAnsi="仿宋" w:eastAsia="仿宋" w:cs="仿宋"/>
          <w:sz w:val="28"/>
          <w:szCs w:val="28"/>
        </w:rPr>
        <w:t>姓名：</w:t>
      </w:r>
    </w:p>
    <w:p w14:paraId="47E8F5DE">
      <w:pPr>
        <w:spacing w:line="420" w:lineRule="exact"/>
        <w:rPr>
          <w:rFonts w:hint="eastAsia" w:ascii="仿宋" w:hAnsi="仿宋" w:eastAsia="仿宋" w:cs="仿宋"/>
          <w:sz w:val="28"/>
          <w:szCs w:val="28"/>
        </w:rPr>
      </w:pPr>
      <w:r>
        <w:rPr>
          <w:rFonts w:hint="eastAsia" w:ascii="仿宋" w:hAnsi="仿宋" w:eastAsia="仿宋" w:cs="仿宋"/>
          <w:sz w:val="28"/>
          <w:szCs w:val="28"/>
        </w:rPr>
        <w:t>性别：</w:t>
      </w:r>
    </w:p>
    <w:p w14:paraId="606D2B2D">
      <w:pPr>
        <w:spacing w:line="420" w:lineRule="exact"/>
        <w:rPr>
          <w:rFonts w:hint="eastAsia" w:ascii="仿宋" w:hAnsi="仿宋" w:eastAsia="仿宋" w:cs="仿宋"/>
          <w:sz w:val="28"/>
          <w:szCs w:val="28"/>
          <w:u w:val="single"/>
        </w:rPr>
      </w:pPr>
      <w:r>
        <w:rPr>
          <w:rFonts w:hint="eastAsia" w:ascii="仿宋" w:hAnsi="仿宋" w:eastAsia="仿宋" w:cs="仿宋"/>
          <w:sz w:val="28"/>
          <w:szCs w:val="28"/>
        </w:rPr>
        <w:t>职务：</w:t>
      </w:r>
    </w:p>
    <w:p w14:paraId="52187CE9">
      <w:pPr>
        <w:spacing w:line="360" w:lineRule="atLeast"/>
        <w:jc w:val="left"/>
        <w:rPr>
          <w:rFonts w:hint="eastAsia" w:ascii="仿宋" w:hAnsi="仿宋" w:eastAsia="仿宋" w:cs="仿宋"/>
          <w:sz w:val="28"/>
          <w:szCs w:val="28"/>
        </w:rPr>
      </w:pPr>
    </w:p>
    <w:p w14:paraId="071A6171">
      <w:pPr>
        <w:spacing w:line="360" w:lineRule="atLeast"/>
        <w:jc w:val="left"/>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（投标单位名称）</w:t>
      </w:r>
      <w:r>
        <w:rPr>
          <w:rFonts w:hint="eastAsia" w:ascii="仿宋" w:hAnsi="仿宋" w:eastAsia="仿宋" w:cs="仿宋"/>
          <w:sz w:val="28"/>
          <w:szCs w:val="28"/>
        </w:rPr>
        <w:t>的法定代表人。为本次采购项目签署上述投标文件、进行合同谈判、签署合同和处理与之有关的一切事务。</w:t>
      </w:r>
    </w:p>
    <w:p w14:paraId="622CD74A">
      <w:pPr>
        <w:spacing w:line="360" w:lineRule="atLeast"/>
        <w:jc w:val="left"/>
        <w:rPr>
          <w:rFonts w:hint="eastAsia" w:ascii="仿宋" w:hAnsi="仿宋" w:eastAsia="仿宋" w:cs="仿宋"/>
          <w:sz w:val="28"/>
          <w:szCs w:val="28"/>
        </w:rPr>
      </w:pPr>
    </w:p>
    <w:p w14:paraId="4A97D46B">
      <w:pPr>
        <w:spacing w:line="360" w:lineRule="atLeast"/>
        <w:jc w:val="left"/>
        <w:rPr>
          <w:rFonts w:hint="eastAsia" w:ascii="仿宋" w:hAnsi="仿宋" w:eastAsia="仿宋" w:cs="仿宋"/>
          <w:sz w:val="28"/>
          <w:szCs w:val="28"/>
        </w:rPr>
      </w:pPr>
      <w:r>
        <w:rPr>
          <w:rFonts w:hint="eastAsia" w:ascii="仿宋" w:hAnsi="仿宋" w:eastAsia="仿宋" w:cs="仿宋"/>
          <w:sz w:val="28"/>
          <w:szCs w:val="28"/>
        </w:rPr>
        <w:t>特此证明。</w:t>
      </w:r>
    </w:p>
    <w:p w14:paraId="75ED8D96">
      <w:pPr>
        <w:spacing w:line="360" w:lineRule="atLeast"/>
        <w:ind w:firstLine="480"/>
        <w:rPr>
          <w:rFonts w:hint="eastAsia" w:ascii="仿宋" w:hAnsi="仿宋" w:eastAsia="仿宋" w:cs="仿宋"/>
          <w:b/>
          <w:sz w:val="28"/>
          <w:szCs w:val="28"/>
        </w:rPr>
      </w:pPr>
    </w:p>
    <w:p w14:paraId="3B7F7692">
      <w:pPr>
        <w:spacing w:line="360" w:lineRule="atLeast"/>
        <w:ind w:firstLine="140" w:firstLineChars="50"/>
        <w:jc w:val="left"/>
        <w:rPr>
          <w:rFonts w:hint="eastAsia" w:ascii="仿宋" w:hAnsi="仿宋" w:eastAsia="仿宋" w:cs="仿宋"/>
          <w:sz w:val="28"/>
          <w:szCs w:val="28"/>
        </w:rPr>
      </w:pPr>
      <w:r>
        <w:rPr>
          <w:rFonts w:hint="eastAsia" w:ascii="仿宋" w:hAnsi="仿宋" w:eastAsia="仿宋" w:cs="仿宋"/>
          <w:sz w:val="28"/>
          <w:szCs w:val="28"/>
        </w:rPr>
        <w:t>投标人：（单位盖公章）</w:t>
      </w:r>
    </w:p>
    <w:p w14:paraId="59DC1348">
      <w:pPr>
        <w:spacing w:line="360" w:lineRule="atLeast"/>
        <w:jc w:val="left"/>
        <w:rPr>
          <w:rFonts w:hint="eastAsia" w:ascii="仿宋" w:hAnsi="仿宋" w:eastAsia="仿宋" w:cs="仿宋"/>
          <w:sz w:val="28"/>
          <w:szCs w:val="28"/>
        </w:rPr>
      </w:pPr>
    </w:p>
    <w:p w14:paraId="6CEDCDD4">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日  期：   年  月   日</w:t>
      </w:r>
    </w:p>
    <w:p w14:paraId="2136A035">
      <w:pPr>
        <w:widowControl/>
        <w:topLinePunct/>
        <w:spacing w:line="440" w:lineRule="atLeast"/>
        <w:rPr>
          <w:rFonts w:hint="eastAsia" w:ascii="仿宋" w:hAnsi="仿宋" w:eastAsia="仿宋" w:cs="仿宋"/>
          <w:kern w:val="0"/>
          <w:sz w:val="28"/>
          <w:szCs w:val="28"/>
        </w:rPr>
      </w:pPr>
    </w:p>
    <w:p w14:paraId="0DF7F790">
      <w:pPr>
        <w:widowControl/>
        <w:topLinePunct/>
        <w:spacing w:line="440" w:lineRule="atLeast"/>
        <w:rPr>
          <w:rFonts w:hint="eastAsia" w:ascii="仿宋" w:hAnsi="仿宋" w:eastAsia="仿宋" w:cs="仿宋"/>
          <w:b/>
          <w:bCs/>
          <w:sz w:val="28"/>
          <w:szCs w:val="28"/>
        </w:rPr>
      </w:pPr>
      <w:r>
        <w:rPr>
          <w:rFonts w:hint="eastAsia" w:ascii="仿宋" w:hAnsi="仿宋" w:eastAsia="仿宋" w:cs="仿宋"/>
          <w:b/>
          <w:bCs/>
          <w:kern w:val="0"/>
          <w:sz w:val="28"/>
          <w:szCs w:val="28"/>
        </w:rPr>
        <w:t>附：</w:t>
      </w:r>
      <w:r>
        <w:rPr>
          <w:rFonts w:hint="eastAsia" w:ascii="仿宋" w:hAnsi="仿宋" w:eastAsia="仿宋" w:cs="仿宋"/>
          <w:b/>
          <w:bCs/>
          <w:sz w:val="28"/>
          <w:szCs w:val="28"/>
        </w:rPr>
        <w:t>法定代表人身份证扫描件</w:t>
      </w:r>
    </w:p>
    <w:tbl>
      <w:tblPr>
        <w:tblStyle w:val="40"/>
        <w:tblW w:w="9402"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48"/>
        <w:gridCol w:w="4554"/>
      </w:tblGrid>
      <w:tr w14:paraId="1052EF75">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665" w:hRule="atLeast"/>
        </w:trPr>
        <w:tc>
          <w:tcPr>
            <w:tcW w:w="4848" w:type="dxa"/>
            <w:vAlign w:val="center"/>
          </w:tcPr>
          <w:p w14:paraId="2A18371A">
            <w:pPr>
              <w:snapToGrid w:val="0"/>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法定代表人二代身份证正面</w:t>
            </w:r>
          </w:p>
        </w:tc>
        <w:tc>
          <w:tcPr>
            <w:tcW w:w="4554" w:type="dxa"/>
            <w:vAlign w:val="center"/>
          </w:tcPr>
          <w:p w14:paraId="6AC484B3">
            <w:pPr>
              <w:snapToGrid w:val="0"/>
              <w:spacing w:line="360" w:lineRule="auto"/>
              <w:ind w:right="-170" w:rightChars="-81"/>
              <w:jc w:val="center"/>
              <w:rPr>
                <w:rFonts w:hint="eastAsia" w:ascii="仿宋" w:hAnsi="仿宋" w:eastAsia="仿宋" w:cs="仿宋"/>
                <w:bCs/>
                <w:sz w:val="28"/>
                <w:szCs w:val="28"/>
              </w:rPr>
            </w:pPr>
            <w:r>
              <w:rPr>
                <w:rFonts w:hint="eastAsia" w:ascii="仿宋" w:hAnsi="仿宋" w:eastAsia="仿宋" w:cs="仿宋"/>
                <w:bCs/>
                <w:sz w:val="28"/>
                <w:szCs w:val="28"/>
              </w:rPr>
              <w:t>法定代表人二代身份证反面</w:t>
            </w:r>
          </w:p>
        </w:tc>
      </w:tr>
    </w:tbl>
    <w:p w14:paraId="0E21E464">
      <w:pPr>
        <w:widowControl/>
        <w:topLinePunct/>
        <w:spacing w:line="440" w:lineRule="atLeast"/>
        <w:rPr>
          <w:rFonts w:hint="eastAsia" w:ascii="仿宋" w:hAnsi="仿宋" w:eastAsia="仿宋" w:cs="仿宋"/>
          <w:kern w:val="0"/>
          <w:sz w:val="28"/>
          <w:szCs w:val="28"/>
        </w:rPr>
      </w:pPr>
    </w:p>
    <w:p w14:paraId="7FAA1A54">
      <w:pPr>
        <w:widowControl/>
        <w:topLinePunct/>
        <w:spacing w:line="440" w:lineRule="atLeast"/>
        <w:rPr>
          <w:rFonts w:hint="eastAsia" w:ascii="仿宋" w:hAnsi="仿宋" w:eastAsia="仿宋" w:cs="仿宋"/>
          <w:kern w:val="0"/>
          <w:sz w:val="28"/>
          <w:szCs w:val="28"/>
        </w:rPr>
      </w:pPr>
    </w:p>
    <w:p w14:paraId="5DA30D25">
      <w:pPr>
        <w:rPr>
          <w:rFonts w:hint="eastAsia" w:ascii="仿宋" w:hAnsi="仿宋" w:eastAsia="仿宋" w:cs="仿宋"/>
        </w:rPr>
      </w:pPr>
    </w:p>
    <w:p w14:paraId="5D15E0B0">
      <w:pPr>
        <w:pStyle w:val="3"/>
        <w:numPr>
          <w:ilvl w:val="0"/>
          <w:numId w:val="4"/>
        </w:numPr>
        <w:spacing w:before="0" w:after="0" w:line="360" w:lineRule="auto"/>
        <w:ind w:firstLine="0"/>
        <w:jc w:val="center"/>
        <w:rPr>
          <w:rFonts w:hint="eastAsia" w:ascii="仿宋" w:hAnsi="仿宋" w:eastAsia="仿宋" w:cs="仿宋"/>
          <w:b w:val="0"/>
          <w:bCs w:val="0"/>
          <w:sz w:val="28"/>
          <w:szCs w:val="28"/>
        </w:rPr>
      </w:pPr>
      <w:bookmarkStart w:id="49" w:name="_Toc27045"/>
      <w:bookmarkStart w:id="50" w:name="_Toc6226"/>
      <w:bookmarkStart w:id="51" w:name="_Toc23136"/>
      <w:bookmarkStart w:id="52" w:name="_Toc28147"/>
      <w:bookmarkStart w:id="53" w:name="_Toc3917"/>
      <w:bookmarkStart w:id="54" w:name="_Toc25284"/>
      <w:r>
        <w:rPr>
          <w:rFonts w:hint="eastAsia" w:ascii="仿宋" w:hAnsi="仿宋" w:eastAsia="仿宋" w:cs="仿宋"/>
          <w:b w:val="0"/>
          <w:bCs w:val="0"/>
          <w:sz w:val="28"/>
          <w:szCs w:val="28"/>
        </w:rPr>
        <w:t>授权委托书</w:t>
      </w:r>
      <w:bookmarkEnd w:id="48"/>
      <w:bookmarkEnd w:id="49"/>
      <w:bookmarkEnd w:id="50"/>
      <w:bookmarkEnd w:id="51"/>
      <w:bookmarkEnd w:id="52"/>
      <w:bookmarkEnd w:id="53"/>
      <w:bookmarkEnd w:id="54"/>
    </w:p>
    <w:p w14:paraId="26D71DEF">
      <w:pPr>
        <w:widowControl/>
        <w:spacing w:line="400" w:lineRule="atLeast"/>
        <w:rPr>
          <w:rFonts w:hint="eastAsia" w:ascii="仿宋" w:hAnsi="仿宋" w:eastAsia="仿宋" w:cs="仿宋"/>
          <w:kern w:val="0"/>
          <w:sz w:val="28"/>
          <w:szCs w:val="28"/>
        </w:rPr>
      </w:pPr>
    </w:p>
    <w:p w14:paraId="3B003C37">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本授权委托书声明：我（姓名）系（投标人名称）的法定代表人，现授权委托（单位名称）的（姓名）为我公司代理人，以本公司的名义参加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项目名称  ）             </w:t>
      </w:r>
      <w:r>
        <w:rPr>
          <w:rFonts w:hint="eastAsia" w:ascii="仿宋" w:hAnsi="仿宋" w:eastAsia="仿宋" w:cs="仿宋"/>
          <w:sz w:val="28"/>
          <w:szCs w:val="28"/>
        </w:rPr>
        <w:t>项目的投标活动。代理人在开标、评标、合同谈判签订及执行过程中所签署的一切文件和处理与之有关的一切事务，我均予以承认，均是我的行为，由我承担法律责任。</w:t>
      </w:r>
    </w:p>
    <w:p w14:paraId="749099FA">
      <w:pPr>
        <w:spacing w:line="360" w:lineRule="atLeast"/>
        <w:rPr>
          <w:rFonts w:hint="eastAsia" w:ascii="仿宋" w:hAnsi="仿宋" w:eastAsia="仿宋" w:cs="仿宋"/>
          <w:sz w:val="28"/>
          <w:szCs w:val="28"/>
        </w:rPr>
      </w:pPr>
    </w:p>
    <w:p w14:paraId="3B510654">
      <w:pPr>
        <w:spacing w:line="360" w:lineRule="atLeast"/>
        <w:ind w:firstLine="480"/>
        <w:rPr>
          <w:rFonts w:hint="eastAsia" w:ascii="仿宋" w:hAnsi="仿宋" w:eastAsia="仿宋" w:cs="仿宋"/>
          <w:sz w:val="28"/>
          <w:szCs w:val="28"/>
        </w:rPr>
      </w:pPr>
      <w:r>
        <w:rPr>
          <w:rFonts w:hint="eastAsia" w:ascii="仿宋" w:hAnsi="仿宋" w:eastAsia="仿宋" w:cs="仿宋"/>
          <w:sz w:val="28"/>
          <w:szCs w:val="28"/>
        </w:rPr>
        <w:t>代理人无转授权。</w:t>
      </w:r>
    </w:p>
    <w:p w14:paraId="09C9B79D">
      <w:pPr>
        <w:spacing w:line="360" w:lineRule="atLeast"/>
        <w:ind w:firstLine="480"/>
        <w:rPr>
          <w:rFonts w:hint="eastAsia" w:ascii="仿宋" w:hAnsi="仿宋" w:eastAsia="仿宋" w:cs="仿宋"/>
          <w:sz w:val="28"/>
          <w:szCs w:val="28"/>
        </w:rPr>
      </w:pPr>
    </w:p>
    <w:p w14:paraId="5DDCD29D">
      <w:pPr>
        <w:spacing w:line="360" w:lineRule="atLeast"/>
        <w:ind w:firstLine="480"/>
        <w:rPr>
          <w:rFonts w:hint="eastAsia" w:ascii="仿宋" w:hAnsi="仿宋" w:eastAsia="仿宋" w:cs="仿宋"/>
          <w:sz w:val="28"/>
          <w:szCs w:val="28"/>
        </w:rPr>
      </w:pPr>
      <w:r>
        <w:rPr>
          <w:rFonts w:hint="eastAsia" w:ascii="仿宋" w:hAnsi="仿宋" w:eastAsia="仿宋" w:cs="仿宋"/>
          <w:sz w:val="28"/>
          <w:szCs w:val="28"/>
        </w:rPr>
        <w:t>特此委托。</w:t>
      </w:r>
    </w:p>
    <w:p w14:paraId="6FF62C59">
      <w:pPr>
        <w:widowControl/>
        <w:topLinePunct/>
        <w:spacing w:line="440" w:lineRule="atLeast"/>
        <w:ind w:firstLine="2879"/>
        <w:rPr>
          <w:rFonts w:hint="eastAsia" w:ascii="仿宋" w:hAnsi="仿宋" w:eastAsia="仿宋" w:cs="仿宋"/>
          <w:kern w:val="0"/>
          <w:sz w:val="28"/>
          <w:szCs w:val="28"/>
        </w:rPr>
      </w:pPr>
      <w:r>
        <w:rPr>
          <w:rFonts w:hint="eastAsia" w:ascii="仿宋" w:hAnsi="仿宋" w:eastAsia="仿宋" w:cs="仿宋"/>
          <w:kern w:val="0"/>
          <w:sz w:val="28"/>
          <w:szCs w:val="28"/>
        </w:rPr>
        <w:t>投标人：（盖单位公章）</w:t>
      </w:r>
    </w:p>
    <w:p w14:paraId="7B977343">
      <w:pPr>
        <w:widowControl/>
        <w:topLinePunct/>
        <w:spacing w:line="440" w:lineRule="atLeast"/>
        <w:ind w:firstLine="2879"/>
        <w:rPr>
          <w:rFonts w:hint="eastAsia" w:ascii="仿宋" w:hAnsi="仿宋" w:eastAsia="仿宋" w:cs="仿宋"/>
          <w:kern w:val="0"/>
          <w:sz w:val="28"/>
          <w:szCs w:val="28"/>
        </w:rPr>
      </w:pPr>
    </w:p>
    <w:p w14:paraId="2B6B8A3F">
      <w:pPr>
        <w:widowControl/>
        <w:topLinePunct/>
        <w:spacing w:line="440" w:lineRule="atLeast"/>
        <w:ind w:firstLine="2879"/>
        <w:rPr>
          <w:rFonts w:hint="eastAsia" w:ascii="仿宋" w:hAnsi="仿宋" w:eastAsia="仿宋" w:cs="仿宋"/>
          <w:kern w:val="0"/>
          <w:sz w:val="28"/>
          <w:szCs w:val="28"/>
        </w:rPr>
      </w:pPr>
      <w:r>
        <w:rPr>
          <w:rFonts w:hint="eastAsia" w:ascii="仿宋" w:hAnsi="仿宋" w:eastAsia="仿宋" w:cs="仿宋"/>
          <w:kern w:val="0"/>
          <w:sz w:val="28"/>
          <w:szCs w:val="28"/>
        </w:rPr>
        <w:t>法定代表人：（</w:t>
      </w:r>
      <w:r>
        <w:rPr>
          <w:rFonts w:hint="eastAsia" w:ascii="仿宋" w:hAnsi="仿宋" w:eastAsia="仿宋" w:cs="仿宋"/>
          <w:sz w:val="28"/>
          <w:szCs w:val="28"/>
        </w:rPr>
        <w:t>签字或盖章</w:t>
      </w:r>
      <w:r>
        <w:rPr>
          <w:rFonts w:hint="eastAsia" w:ascii="仿宋" w:hAnsi="仿宋" w:eastAsia="仿宋" w:cs="仿宋"/>
          <w:kern w:val="0"/>
          <w:sz w:val="28"/>
          <w:szCs w:val="28"/>
        </w:rPr>
        <w:t>）</w:t>
      </w:r>
    </w:p>
    <w:p w14:paraId="5080059F">
      <w:pPr>
        <w:widowControl/>
        <w:topLinePunct/>
        <w:spacing w:line="440" w:lineRule="atLeast"/>
        <w:ind w:firstLine="2879"/>
        <w:rPr>
          <w:rFonts w:hint="eastAsia" w:ascii="仿宋" w:hAnsi="仿宋" w:eastAsia="仿宋" w:cs="仿宋"/>
          <w:kern w:val="0"/>
          <w:sz w:val="28"/>
          <w:szCs w:val="28"/>
        </w:rPr>
      </w:pPr>
    </w:p>
    <w:p w14:paraId="0E450445">
      <w:pPr>
        <w:widowControl/>
        <w:topLinePunct/>
        <w:spacing w:line="440" w:lineRule="atLeast"/>
        <w:ind w:firstLine="2879"/>
        <w:rPr>
          <w:rFonts w:hint="eastAsia" w:ascii="仿宋" w:hAnsi="仿宋" w:eastAsia="仿宋" w:cs="仿宋"/>
          <w:kern w:val="0"/>
          <w:sz w:val="28"/>
          <w:szCs w:val="28"/>
        </w:rPr>
      </w:pPr>
      <w:r>
        <w:rPr>
          <w:rFonts w:hint="eastAsia" w:ascii="仿宋" w:hAnsi="仿宋" w:eastAsia="仿宋" w:cs="仿宋"/>
          <w:kern w:val="0"/>
          <w:sz w:val="28"/>
          <w:szCs w:val="28"/>
        </w:rPr>
        <w:t>委托代理人：（</w:t>
      </w:r>
      <w:r>
        <w:rPr>
          <w:rFonts w:hint="eastAsia" w:ascii="仿宋" w:hAnsi="仿宋" w:eastAsia="仿宋" w:cs="仿宋"/>
          <w:sz w:val="28"/>
          <w:szCs w:val="28"/>
        </w:rPr>
        <w:t>签字或盖章</w:t>
      </w:r>
      <w:r>
        <w:rPr>
          <w:rFonts w:hint="eastAsia" w:ascii="仿宋" w:hAnsi="仿宋" w:eastAsia="仿宋" w:cs="仿宋"/>
          <w:kern w:val="0"/>
          <w:sz w:val="28"/>
          <w:szCs w:val="28"/>
        </w:rPr>
        <w:t>）</w:t>
      </w:r>
    </w:p>
    <w:p w14:paraId="257F8B0C">
      <w:pPr>
        <w:widowControl/>
        <w:topLinePunct/>
        <w:spacing w:line="440" w:lineRule="atLeast"/>
        <w:ind w:firstLine="2879"/>
        <w:rPr>
          <w:rFonts w:hint="eastAsia" w:ascii="仿宋" w:hAnsi="仿宋" w:eastAsia="仿宋" w:cs="仿宋"/>
          <w:kern w:val="0"/>
          <w:sz w:val="28"/>
          <w:szCs w:val="28"/>
        </w:rPr>
      </w:pPr>
    </w:p>
    <w:p w14:paraId="0534C075">
      <w:pPr>
        <w:widowControl/>
        <w:topLinePunct/>
        <w:spacing w:line="440" w:lineRule="atLeast"/>
        <w:ind w:firstLine="2879"/>
        <w:rPr>
          <w:rFonts w:hint="eastAsia" w:ascii="仿宋" w:hAnsi="仿宋" w:eastAsia="仿宋" w:cs="仿宋"/>
          <w:kern w:val="0"/>
          <w:sz w:val="28"/>
          <w:szCs w:val="28"/>
        </w:rPr>
      </w:pPr>
      <w:r>
        <w:rPr>
          <w:rFonts w:hint="eastAsia" w:ascii="仿宋" w:hAnsi="仿宋" w:eastAsia="仿宋" w:cs="仿宋"/>
          <w:kern w:val="0"/>
          <w:sz w:val="28"/>
          <w:szCs w:val="28"/>
        </w:rPr>
        <w:t>委托代理人电话：</w:t>
      </w:r>
    </w:p>
    <w:p w14:paraId="6F61D6EF">
      <w:pPr>
        <w:widowControl/>
        <w:topLinePunct/>
        <w:spacing w:line="440" w:lineRule="atLeast"/>
        <w:ind w:left="4117" w:firstLine="2879"/>
        <w:rPr>
          <w:rFonts w:hint="eastAsia" w:ascii="仿宋" w:hAnsi="仿宋" w:eastAsia="仿宋" w:cs="仿宋"/>
          <w:kern w:val="0"/>
          <w:sz w:val="28"/>
          <w:szCs w:val="28"/>
        </w:rPr>
      </w:pPr>
    </w:p>
    <w:p w14:paraId="4C229EC7">
      <w:pPr>
        <w:spacing w:line="360" w:lineRule="auto"/>
        <w:ind w:firstLine="2940" w:firstLineChars="1050"/>
        <w:rPr>
          <w:rFonts w:hint="eastAsia" w:ascii="仿宋" w:hAnsi="仿宋" w:eastAsia="仿宋" w:cs="仿宋"/>
          <w:sz w:val="28"/>
          <w:szCs w:val="28"/>
        </w:rPr>
      </w:pPr>
      <w:r>
        <w:rPr>
          <w:rFonts w:hint="eastAsia" w:ascii="仿宋" w:hAnsi="仿宋" w:eastAsia="仿宋" w:cs="仿宋"/>
          <w:sz w:val="28"/>
          <w:szCs w:val="28"/>
        </w:rPr>
        <w:t>日  期：   年  月  日</w:t>
      </w:r>
    </w:p>
    <w:p w14:paraId="6D76A88D">
      <w:pPr>
        <w:widowControl/>
        <w:topLinePunct/>
        <w:spacing w:line="460" w:lineRule="atLeast"/>
        <w:rPr>
          <w:rFonts w:hint="eastAsia" w:ascii="仿宋" w:hAnsi="仿宋" w:eastAsia="仿宋" w:cs="仿宋"/>
          <w:b/>
          <w:kern w:val="0"/>
          <w:sz w:val="28"/>
          <w:szCs w:val="28"/>
        </w:rPr>
      </w:pPr>
      <w:r>
        <w:rPr>
          <w:rFonts w:hint="eastAsia" w:ascii="仿宋" w:hAnsi="仿宋" w:eastAsia="仿宋" w:cs="仿宋"/>
          <w:b/>
          <w:kern w:val="0"/>
          <w:sz w:val="28"/>
          <w:szCs w:val="28"/>
        </w:rPr>
        <w:t>附：委托代理人</w:t>
      </w:r>
      <w:r>
        <w:rPr>
          <w:rFonts w:hint="eastAsia" w:ascii="仿宋" w:hAnsi="仿宋" w:eastAsia="仿宋" w:cs="仿宋"/>
          <w:b/>
          <w:bCs/>
          <w:sz w:val="28"/>
          <w:szCs w:val="28"/>
        </w:rPr>
        <w:t>身份证扫描件</w:t>
      </w:r>
    </w:p>
    <w:tbl>
      <w:tblPr>
        <w:tblStyle w:val="40"/>
        <w:tblW w:w="9529"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38"/>
        <w:gridCol w:w="4691"/>
      </w:tblGrid>
      <w:tr w14:paraId="19F10204">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861" w:hRule="atLeast"/>
        </w:trPr>
        <w:tc>
          <w:tcPr>
            <w:tcW w:w="4838" w:type="dxa"/>
            <w:vAlign w:val="center"/>
          </w:tcPr>
          <w:p w14:paraId="2228214A">
            <w:pPr>
              <w:snapToGrid w:val="0"/>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委托代理人二代身份证复印件正面</w:t>
            </w:r>
          </w:p>
        </w:tc>
        <w:tc>
          <w:tcPr>
            <w:tcW w:w="4691" w:type="dxa"/>
            <w:vAlign w:val="center"/>
          </w:tcPr>
          <w:p w14:paraId="1BD5088F">
            <w:pPr>
              <w:snapToGrid w:val="0"/>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委托代理人二代身份证复印件反面</w:t>
            </w:r>
          </w:p>
        </w:tc>
      </w:tr>
    </w:tbl>
    <w:p w14:paraId="11F96C04">
      <w:pPr>
        <w:widowControl/>
        <w:topLinePunct/>
        <w:spacing w:line="440" w:lineRule="atLeast"/>
        <w:jc w:val="left"/>
        <w:rPr>
          <w:rFonts w:hint="eastAsia" w:ascii="仿宋" w:hAnsi="仿宋" w:eastAsia="仿宋" w:cs="仿宋"/>
          <w:sz w:val="28"/>
          <w:szCs w:val="28"/>
        </w:rPr>
        <w:sectPr>
          <w:footerReference r:id="rId3" w:type="default"/>
          <w:pgSz w:w="11906" w:h="16838"/>
          <w:pgMar w:top="1440" w:right="869" w:bottom="1440" w:left="1377" w:header="851" w:footer="992" w:gutter="0"/>
          <w:cols w:space="720" w:num="1"/>
          <w:docGrid w:linePitch="326" w:charSpace="0"/>
        </w:sectPr>
      </w:pPr>
    </w:p>
    <w:p w14:paraId="3F2E70F1">
      <w:pPr>
        <w:pStyle w:val="3"/>
        <w:numPr>
          <w:ilvl w:val="0"/>
          <w:numId w:val="4"/>
        </w:numPr>
        <w:spacing w:before="0" w:after="0" w:line="360" w:lineRule="auto"/>
        <w:jc w:val="center"/>
        <w:rPr>
          <w:rFonts w:hint="eastAsia" w:ascii="仿宋" w:hAnsi="仿宋" w:eastAsia="仿宋" w:cs="仿宋"/>
          <w:b w:val="0"/>
          <w:bCs w:val="0"/>
          <w:sz w:val="28"/>
          <w:szCs w:val="28"/>
        </w:rPr>
      </w:pPr>
      <w:bookmarkStart w:id="55" w:name="_Toc1544822"/>
      <w:bookmarkStart w:id="56" w:name="_Toc526861365"/>
      <w:bookmarkStart w:id="57" w:name="_Toc38870582"/>
      <w:bookmarkStart w:id="58" w:name="_Toc884"/>
      <w:bookmarkStart w:id="59" w:name="_Toc3506"/>
      <w:bookmarkStart w:id="60" w:name="_Toc30433"/>
      <w:bookmarkStart w:id="61" w:name="_Toc26840"/>
      <w:bookmarkStart w:id="62" w:name="_Toc5642"/>
      <w:bookmarkStart w:id="63" w:name="_Toc31073"/>
      <w:r>
        <w:rPr>
          <w:rFonts w:hint="eastAsia" w:ascii="仿宋" w:hAnsi="仿宋" w:eastAsia="仿宋" w:cs="仿宋"/>
          <w:b w:val="0"/>
          <w:bCs w:val="0"/>
          <w:sz w:val="28"/>
          <w:szCs w:val="28"/>
        </w:rPr>
        <w:t>投标保证金</w:t>
      </w:r>
      <w:bookmarkEnd w:id="55"/>
      <w:bookmarkEnd w:id="56"/>
      <w:r>
        <w:rPr>
          <w:rFonts w:hint="eastAsia" w:ascii="仿宋" w:hAnsi="仿宋" w:eastAsia="仿宋" w:cs="仿宋"/>
          <w:b w:val="0"/>
          <w:bCs w:val="0"/>
          <w:sz w:val="28"/>
          <w:szCs w:val="28"/>
        </w:rPr>
        <w:t>承诺函</w:t>
      </w:r>
      <w:bookmarkEnd w:id="57"/>
      <w:bookmarkEnd w:id="58"/>
      <w:bookmarkEnd w:id="59"/>
      <w:bookmarkEnd w:id="60"/>
      <w:bookmarkEnd w:id="61"/>
      <w:bookmarkEnd w:id="62"/>
      <w:bookmarkEnd w:id="63"/>
    </w:p>
    <w:p w14:paraId="5D524239">
      <w:pPr>
        <w:rPr>
          <w:rFonts w:hint="eastAsia" w:ascii="仿宋" w:hAnsi="仿宋" w:eastAsia="仿宋" w:cs="仿宋"/>
          <w:sz w:val="28"/>
          <w:szCs w:val="28"/>
        </w:rPr>
      </w:pPr>
      <w:r>
        <w:rPr>
          <w:rFonts w:hint="eastAsia" w:ascii="仿宋" w:hAnsi="仿宋" w:eastAsia="仿宋" w:cs="仿宋"/>
          <w:sz w:val="28"/>
          <w:szCs w:val="28"/>
        </w:rPr>
        <w:t>致：衡阳华菱钢管/连轧管有限公司</w:t>
      </w:r>
    </w:p>
    <w:p w14:paraId="294321F2">
      <w:pPr>
        <w:ind w:firstLine="700" w:firstLineChars="250"/>
        <w:rPr>
          <w:rFonts w:hint="eastAsia" w:ascii="仿宋" w:hAnsi="仿宋" w:eastAsia="仿宋" w:cs="仿宋"/>
          <w:sz w:val="28"/>
          <w:szCs w:val="28"/>
        </w:rPr>
      </w:pPr>
      <w:r>
        <w:rPr>
          <w:rFonts w:hint="eastAsia" w:ascii="仿宋" w:hAnsi="仿宋" w:eastAsia="仿宋" w:cs="仿宋"/>
          <w:sz w:val="28"/>
          <w:szCs w:val="28"/>
        </w:rPr>
        <w:t>根据贵方 _______________项目</w:t>
      </w:r>
      <w:r>
        <w:rPr>
          <w:rFonts w:hint="eastAsia" w:ascii="仿宋" w:hAnsi="仿宋" w:eastAsia="仿宋" w:cs="仿宋"/>
          <w:sz w:val="28"/>
          <w:szCs w:val="28"/>
          <w:lang w:eastAsia="zh-CN"/>
        </w:rPr>
        <w:t>竞价</w:t>
      </w:r>
      <w:r>
        <w:rPr>
          <w:rFonts w:hint="eastAsia" w:ascii="仿宋" w:hAnsi="仿宋" w:eastAsia="仿宋" w:cs="仿宋"/>
          <w:sz w:val="28"/>
          <w:szCs w:val="28"/>
        </w:rPr>
        <w:t>文件______________（项目编号）规定，我方承诺提交________元投标保证金用作投标责任担保。提交投标保证金方式（</w:t>
      </w:r>
      <w:r>
        <w:rPr>
          <w:rFonts w:hint="eastAsia" w:ascii="仿宋" w:hAnsi="仿宋" w:eastAsia="仿宋" w:cs="仿宋"/>
          <w:bCs/>
          <w:sz w:val="28"/>
          <w:szCs w:val="28"/>
        </w:rPr>
        <w:t xml:space="preserve">□ </w:t>
      </w:r>
      <w:r>
        <w:rPr>
          <w:rFonts w:hint="eastAsia" w:ascii="仿宋" w:hAnsi="仿宋" w:eastAsia="仿宋" w:cs="仿宋"/>
          <w:sz w:val="28"/>
          <w:szCs w:val="28"/>
        </w:rPr>
        <w:t>现金；</w:t>
      </w:r>
      <w:r>
        <w:rPr>
          <w:rFonts w:hint="eastAsia" w:ascii="仿宋" w:hAnsi="仿宋" w:eastAsia="仿宋" w:cs="仿宋"/>
          <w:bCs/>
          <w:sz w:val="28"/>
          <w:szCs w:val="28"/>
        </w:rPr>
        <w:t>□</w:t>
      </w:r>
      <w:r>
        <w:rPr>
          <w:rFonts w:hint="eastAsia" w:ascii="仿宋" w:hAnsi="仿宋" w:eastAsia="仿宋" w:cs="仿宋"/>
          <w:sz w:val="28"/>
          <w:szCs w:val="28"/>
        </w:rPr>
        <w:t>银行汇票；</w:t>
      </w:r>
      <w:r>
        <w:rPr>
          <w:rFonts w:hint="eastAsia" w:ascii="仿宋" w:hAnsi="仿宋" w:eastAsia="仿宋" w:cs="仿宋"/>
          <w:bCs/>
          <w:sz w:val="28"/>
          <w:szCs w:val="28"/>
        </w:rPr>
        <w:t xml:space="preserve">□ </w:t>
      </w:r>
      <w:r>
        <w:rPr>
          <w:rFonts w:hint="eastAsia" w:ascii="仿宋" w:hAnsi="仿宋" w:eastAsia="仿宋" w:cs="仿宋"/>
          <w:sz w:val="28"/>
          <w:szCs w:val="28"/>
        </w:rPr>
        <w:t>转账凭证；</w:t>
      </w:r>
      <w:r>
        <w:rPr>
          <w:rFonts w:hint="eastAsia" w:ascii="仿宋" w:hAnsi="仿宋" w:eastAsia="仿宋" w:cs="仿宋"/>
          <w:bCs/>
          <w:sz w:val="28"/>
          <w:szCs w:val="28"/>
        </w:rPr>
        <w:t xml:space="preserve">□ </w:t>
      </w:r>
      <w:r>
        <w:rPr>
          <w:rFonts w:hint="eastAsia" w:ascii="仿宋" w:hAnsi="仿宋" w:eastAsia="仿宋" w:cs="仿宋"/>
          <w:sz w:val="28"/>
          <w:szCs w:val="28"/>
        </w:rPr>
        <w:t>货款；</w:t>
      </w:r>
      <w:r>
        <w:rPr>
          <w:rFonts w:hint="eastAsia" w:ascii="仿宋" w:hAnsi="仿宋" w:eastAsia="仿宋" w:cs="仿宋"/>
          <w:bCs/>
          <w:sz w:val="28"/>
          <w:szCs w:val="28"/>
        </w:rPr>
        <w:t>□ 工程款&lt;</w:t>
      </w:r>
      <w:r>
        <w:rPr>
          <w:rFonts w:hint="eastAsia" w:ascii="仿宋" w:hAnsi="仿宋" w:eastAsia="仿宋" w:cs="仿宋"/>
          <w:b/>
          <w:bCs/>
          <w:sz w:val="28"/>
          <w:szCs w:val="28"/>
        </w:rPr>
        <w:t>□中√选</w:t>
      </w:r>
      <w:r>
        <w:rPr>
          <w:rFonts w:hint="eastAsia" w:ascii="仿宋" w:hAnsi="仿宋" w:eastAsia="仿宋" w:cs="仿宋"/>
          <w:bCs/>
          <w:sz w:val="28"/>
          <w:szCs w:val="28"/>
        </w:rPr>
        <w:t>&gt;</w:t>
      </w:r>
      <w:r>
        <w:rPr>
          <w:rFonts w:hint="eastAsia" w:ascii="仿宋" w:hAnsi="仿宋" w:eastAsia="仿宋" w:cs="仿宋"/>
          <w:sz w:val="28"/>
          <w:szCs w:val="28"/>
        </w:rPr>
        <w:t>）</w:t>
      </w:r>
    </w:p>
    <w:p w14:paraId="309A10D9">
      <w:pPr>
        <w:rPr>
          <w:rFonts w:hint="eastAsia" w:ascii="仿宋" w:hAnsi="仿宋" w:eastAsia="仿宋" w:cs="仿宋"/>
          <w:sz w:val="28"/>
          <w:szCs w:val="28"/>
        </w:rPr>
      </w:pPr>
      <w:r>
        <w:rPr>
          <w:rFonts w:hint="eastAsia" w:ascii="仿宋" w:hAnsi="仿宋" w:eastAsia="仿宋" w:cs="仿宋"/>
          <w:sz w:val="28"/>
          <w:szCs w:val="28"/>
        </w:rPr>
        <w:t>如我方发生下列情况，投标保证金可被贵方没收：</w:t>
      </w:r>
    </w:p>
    <w:p w14:paraId="571C95D3">
      <w:pPr>
        <w:pStyle w:val="104"/>
        <w:numPr>
          <w:ilvl w:val="0"/>
          <w:numId w:val="6"/>
        </w:numPr>
        <w:tabs>
          <w:tab w:val="left" w:pos="1418"/>
        </w:tabs>
        <w:ind w:firstLineChars="0"/>
        <w:rPr>
          <w:rFonts w:hint="eastAsia" w:ascii="仿宋" w:hAnsi="仿宋" w:eastAsia="仿宋" w:cs="仿宋"/>
          <w:sz w:val="28"/>
          <w:szCs w:val="28"/>
        </w:rPr>
      </w:pPr>
      <w:r>
        <w:rPr>
          <w:rFonts w:hint="eastAsia" w:ascii="仿宋" w:hAnsi="仿宋" w:eastAsia="仿宋" w:cs="仿宋"/>
          <w:sz w:val="28"/>
          <w:szCs w:val="28"/>
        </w:rPr>
        <w:t xml:space="preserve">在投标有效期内撤回其投标报价； </w:t>
      </w:r>
    </w:p>
    <w:p w14:paraId="316A80E9">
      <w:pPr>
        <w:pStyle w:val="104"/>
        <w:numPr>
          <w:ilvl w:val="0"/>
          <w:numId w:val="6"/>
        </w:numPr>
        <w:tabs>
          <w:tab w:val="left" w:pos="1418"/>
        </w:tabs>
        <w:ind w:firstLineChars="0"/>
        <w:rPr>
          <w:rFonts w:hint="eastAsia" w:ascii="仿宋" w:hAnsi="仿宋" w:eastAsia="仿宋" w:cs="仿宋"/>
          <w:sz w:val="28"/>
          <w:szCs w:val="28"/>
        </w:rPr>
      </w:pPr>
      <w:r>
        <w:rPr>
          <w:rFonts w:hint="eastAsia" w:ascii="仿宋" w:hAnsi="仿宋" w:eastAsia="仿宋" w:cs="仿宋"/>
          <w:sz w:val="28"/>
          <w:szCs w:val="28"/>
        </w:rPr>
        <w:t>中标后未按规定签订合同或未按规定接受对错误的修正；</w:t>
      </w:r>
    </w:p>
    <w:p w14:paraId="2EBDF4AB">
      <w:pPr>
        <w:pStyle w:val="104"/>
        <w:numPr>
          <w:ilvl w:val="0"/>
          <w:numId w:val="6"/>
        </w:numPr>
        <w:tabs>
          <w:tab w:val="left" w:pos="1418"/>
        </w:tabs>
        <w:ind w:firstLineChars="0"/>
        <w:rPr>
          <w:rFonts w:hint="eastAsia" w:ascii="仿宋" w:hAnsi="仿宋" w:eastAsia="仿宋" w:cs="仿宋"/>
          <w:sz w:val="28"/>
          <w:szCs w:val="28"/>
        </w:rPr>
      </w:pPr>
      <w:r>
        <w:rPr>
          <w:rFonts w:hint="eastAsia" w:ascii="仿宋" w:hAnsi="仿宋" w:eastAsia="仿宋" w:cs="仿宋"/>
          <w:sz w:val="28"/>
          <w:szCs w:val="28"/>
        </w:rPr>
        <w:t>未按规定提交履约保证金；</w:t>
      </w:r>
    </w:p>
    <w:p w14:paraId="28D99AA0">
      <w:pPr>
        <w:pStyle w:val="104"/>
        <w:numPr>
          <w:ilvl w:val="0"/>
          <w:numId w:val="6"/>
        </w:numPr>
        <w:tabs>
          <w:tab w:val="left" w:pos="1418"/>
        </w:tabs>
        <w:ind w:firstLineChars="0"/>
        <w:rPr>
          <w:rFonts w:hint="eastAsia" w:ascii="仿宋" w:hAnsi="仿宋" w:eastAsia="仿宋" w:cs="仿宋"/>
          <w:sz w:val="28"/>
          <w:szCs w:val="28"/>
        </w:rPr>
      </w:pPr>
      <w:r>
        <w:rPr>
          <w:rFonts w:hint="eastAsia" w:ascii="仿宋" w:hAnsi="仿宋" w:eastAsia="仿宋" w:cs="仿宋"/>
          <w:sz w:val="28"/>
          <w:szCs w:val="28"/>
        </w:rPr>
        <w:t>未按规定交纳中标服务费；</w:t>
      </w:r>
    </w:p>
    <w:p w14:paraId="1B500FF8">
      <w:pPr>
        <w:pStyle w:val="104"/>
        <w:numPr>
          <w:ilvl w:val="0"/>
          <w:numId w:val="6"/>
        </w:numPr>
        <w:tabs>
          <w:tab w:val="left" w:pos="1418"/>
        </w:tabs>
        <w:ind w:firstLineChars="0"/>
        <w:rPr>
          <w:rFonts w:hint="eastAsia" w:ascii="仿宋" w:hAnsi="仿宋" w:eastAsia="仿宋" w:cs="仿宋"/>
          <w:sz w:val="28"/>
          <w:szCs w:val="28"/>
        </w:rPr>
      </w:pPr>
      <w:r>
        <w:rPr>
          <w:rFonts w:hint="eastAsia" w:ascii="仿宋" w:hAnsi="仿宋" w:eastAsia="仿宋" w:cs="仿宋"/>
          <w:sz w:val="28"/>
          <w:szCs w:val="28"/>
        </w:rPr>
        <w:t>串通投标；</w:t>
      </w:r>
    </w:p>
    <w:p w14:paraId="72AAB863">
      <w:pPr>
        <w:pStyle w:val="104"/>
        <w:numPr>
          <w:ilvl w:val="0"/>
          <w:numId w:val="6"/>
        </w:numPr>
        <w:tabs>
          <w:tab w:val="left" w:pos="1418"/>
        </w:tabs>
        <w:ind w:firstLineChars="0"/>
        <w:rPr>
          <w:rFonts w:hint="eastAsia" w:ascii="仿宋" w:hAnsi="仿宋" w:eastAsia="仿宋" w:cs="仿宋"/>
          <w:sz w:val="28"/>
          <w:szCs w:val="28"/>
        </w:rPr>
      </w:pPr>
      <w:r>
        <w:rPr>
          <w:rFonts w:hint="eastAsia" w:ascii="仿宋" w:hAnsi="仿宋" w:eastAsia="仿宋" w:cs="仿宋"/>
          <w:sz w:val="28"/>
          <w:szCs w:val="28"/>
        </w:rPr>
        <w:t>存在腐败或欺诈行为；</w:t>
      </w:r>
    </w:p>
    <w:p w14:paraId="17A7267D">
      <w:pPr>
        <w:pStyle w:val="104"/>
        <w:numPr>
          <w:ilvl w:val="0"/>
          <w:numId w:val="6"/>
        </w:numPr>
        <w:tabs>
          <w:tab w:val="left" w:pos="1418"/>
        </w:tabs>
        <w:ind w:firstLineChars="0"/>
        <w:rPr>
          <w:rFonts w:hint="eastAsia" w:ascii="仿宋" w:hAnsi="仿宋" w:eastAsia="仿宋" w:cs="仿宋"/>
          <w:sz w:val="28"/>
          <w:szCs w:val="28"/>
        </w:rPr>
      </w:pPr>
      <w:r>
        <w:rPr>
          <w:rFonts w:hint="eastAsia" w:ascii="仿宋" w:hAnsi="仿宋" w:eastAsia="仿宋" w:cs="仿宋"/>
          <w:sz w:val="28"/>
          <w:szCs w:val="28"/>
        </w:rPr>
        <w:t>采用不正当的手段骗取中标；</w:t>
      </w:r>
    </w:p>
    <w:tbl>
      <w:tblPr>
        <w:tblStyle w:val="40"/>
        <w:tblpPr w:leftFromText="180" w:rightFromText="180" w:vertAnchor="text" w:horzAnchor="margin" w:tblpXSpec="center" w:tblpY="57"/>
        <w:tblW w:w="9693"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9693"/>
      </w:tblGrid>
      <w:tr w14:paraId="30AC8914">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7073" w:hRule="atLeast"/>
        </w:trPr>
        <w:tc>
          <w:tcPr>
            <w:tcW w:w="9693" w:type="dxa"/>
            <w:tcBorders>
              <w:top w:val="single" w:color="auto" w:sz="4" w:space="0"/>
            </w:tcBorders>
          </w:tcPr>
          <w:p w14:paraId="577988EC">
            <w:pPr>
              <w:snapToGrid w:val="0"/>
              <w:spacing w:line="360" w:lineRule="auto"/>
              <w:ind w:right="-170" w:rightChars="-81"/>
              <w:rPr>
                <w:rFonts w:hint="eastAsia" w:ascii="仿宋" w:hAnsi="仿宋" w:eastAsia="仿宋" w:cs="仿宋"/>
                <w:sz w:val="28"/>
                <w:szCs w:val="28"/>
              </w:rPr>
            </w:pPr>
          </w:p>
          <w:p w14:paraId="5D14CF10">
            <w:pPr>
              <w:snapToGrid w:val="0"/>
              <w:spacing w:line="360" w:lineRule="auto"/>
              <w:ind w:right="-170" w:rightChars="-81"/>
              <w:rPr>
                <w:rFonts w:hint="eastAsia" w:ascii="仿宋" w:hAnsi="仿宋" w:eastAsia="仿宋" w:cs="仿宋"/>
                <w:sz w:val="28"/>
                <w:szCs w:val="28"/>
              </w:rPr>
            </w:pPr>
          </w:p>
          <w:p w14:paraId="049FD24C">
            <w:pPr>
              <w:snapToGrid w:val="0"/>
              <w:spacing w:line="360" w:lineRule="auto"/>
              <w:ind w:right="-170" w:rightChars="-81"/>
              <w:rPr>
                <w:rFonts w:hint="eastAsia" w:ascii="仿宋" w:hAnsi="仿宋" w:eastAsia="仿宋" w:cs="仿宋"/>
                <w:sz w:val="28"/>
                <w:szCs w:val="28"/>
              </w:rPr>
            </w:pPr>
          </w:p>
          <w:p w14:paraId="1D3665BF">
            <w:pPr>
              <w:snapToGrid w:val="0"/>
              <w:spacing w:line="360" w:lineRule="auto"/>
              <w:ind w:right="-170" w:rightChars="-81"/>
              <w:rPr>
                <w:rFonts w:hint="eastAsia" w:ascii="仿宋" w:hAnsi="仿宋" w:eastAsia="仿宋" w:cs="仿宋"/>
                <w:sz w:val="28"/>
                <w:szCs w:val="28"/>
              </w:rPr>
            </w:pPr>
          </w:p>
          <w:p w14:paraId="0E60BA4E">
            <w:pPr>
              <w:snapToGrid w:val="0"/>
              <w:spacing w:line="360" w:lineRule="auto"/>
              <w:ind w:right="-170" w:rightChars="-81"/>
              <w:rPr>
                <w:rFonts w:hint="eastAsia" w:ascii="仿宋" w:hAnsi="仿宋" w:eastAsia="仿宋" w:cs="仿宋"/>
                <w:sz w:val="28"/>
                <w:szCs w:val="28"/>
              </w:rPr>
            </w:pPr>
            <w:r>
              <w:rPr>
                <w:rFonts w:hint="eastAsia" w:ascii="仿宋" w:hAnsi="仿宋" w:eastAsia="仿宋" w:cs="仿宋"/>
                <w:sz w:val="28"/>
                <w:szCs w:val="28"/>
              </w:rPr>
              <w:t xml:space="preserve">                   付款凭证粘贴处；</w:t>
            </w:r>
          </w:p>
          <w:p w14:paraId="72BF6D5A">
            <w:pPr>
              <w:snapToGrid w:val="0"/>
              <w:spacing w:line="360" w:lineRule="auto"/>
              <w:ind w:right="-170" w:rightChars="-81"/>
              <w:rPr>
                <w:rFonts w:hint="eastAsia" w:ascii="仿宋" w:hAnsi="仿宋" w:eastAsia="仿宋" w:cs="仿宋"/>
                <w:sz w:val="28"/>
                <w:szCs w:val="28"/>
              </w:rPr>
            </w:pPr>
          </w:p>
        </w:tc>
      </w:tr>
    </w:tbl>
    <w:p w14:paraId="3B88C734">
      <w:pPr>
        <w:snapToGrid w:val="0"/>
        <w:spacing w:line="360" w:lineRule="auto"/>
        <w:ind w:right="560" w:firstLine="2240" w:firstLineChars="800"/>
        <w:rPr>
          <w:rFonts w:hint="eastAsia" w:ascii="仿宋" w:hAnsi="仿宋" w:eastAsia="仿宋" w:cs="仿宋"/>
          <w:sz w:val="28"/>
          <w:szCs w:val="28"/>
        </w:rPr>
      </w:pPr>
      <w:r>
        <w:rPr>
          <w:rFonts w:hint="eastAsia" w:ascii="仿宋" w:hAnsi="仿宋" w:eastAsia="仿宋" w:cs="仿宋"/>
          <w:sz w:val="28"/>
          <w:szCs w:val="28"/>
        </w:rPr>
        <w:t>投标人：（盖单位公章）</w:t>
      </w:r>
    </w:p>
    <w:p w14:paraId="1F337152">
      <w:pPr>
        <w:snapToGrid w:val="0"/>
        <w:spacing w:line="360" w:lineRule="auto"/>
        <w:ind w:right="560"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法定代表人或其委托代理人：（签字或盖章）</w:t>
      </w:r>
    </w:p>
    <w:p w14:paraId="5BDCA2DD">
      <w:pPr>
        <w:spacing w:line="276"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日 期：  年   月   日</w:t>
      </w:r>
    </w:p>
    <w:p w14:paraId="740D2643">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1C3BA2BD">
      <w:pPr>
        <w:pStyle w:val="3"/>
        <w:numPr>
          <w:ilvl w:val="0"/>
          <w:numId w:val="4"/>
        </w:numPr>
        <w:spacing w:before="0" w:after="0" w:line="360" w:lineRule="auto"/>
        <w:jc w:val="center"/>
        <w:rPr>
          <w:rFonts w:hint="eastAsia" w:ascii="仿宋" w:hAnsi="仿宋" w:eastAsia="仿宋" w:cs="仿宋"/>
          <w:b w:val="0"/>
          <w:bCs w:val="0"/>
          <w:sz w:val="28"/>
          <w:szCs w:val="28"/>
        </w:rPr>
      </w:pPr>
      <w:bookmarkStart w:id="64" w:name="_Toc19901"/>
      <w:bookmarkStart w:id="65" w:name="_Toc22467"/>
      <w:bookmarkStart w:id="66" w:name="_Toc27266"/>
      <w:bookmarkStart w:id="67" w:name="_Toc14993"/>
      <w:bookmarkStart w:id="68" w:name="_Toc40341733"/>
      <w:bookmarkStart w:id="69" w:name="_Toc8762"/>
      <w:bookmarkStart w:id="70" w:name="_Toc10899"/>
      <w:r>
        <w:rPr>
          <w:rFonts w:hint="eastAsia" w:ascii="仿宋" w:hAnsi="仿宋" w:eastAsia="仿宋" w:cs="仿宋"/>
          <w:b w:val="0"/>
          <w:bCs w:val="0"/>
          <w:sz w:val="28"/>
          <w:szCs w:val="28"/>
        </w:rPr>
        <w:t>投标单位开票信息表</w:t>
      </w:r>
      <w:bookmarkEnd w:id="64"/>
      <w:bookmarkEnd w:id="65"/>
      <w:bookmarkEnd w:id="66"/>
      <w:bookmarkEnd w:id="67"/>
      <w:bookmarkEnd w:id="68"/>
      <w:bookmarkEnd w:id="69"/>
      <w:bookmarkEnd w:id="70"/>
    </w:p>
    <w:p w14:paraId="5955FDE6">
      <w:pPr>
        <w:spacing w:line="500" w:lineRule="exact"/>
        <w:rPr>
          <w:rFonts w:hint="eastAsia" w:ascii="仿宋" w:hAnsi="仿宋" w:eastAsia="仿宋" w:cs="仿宋"/>
          <w:sz w:val="28"/>
          <w:szCs w:val="28"/>
        </w:rPr>
      </w:pPr>
      <w:r>
        <w:rPr>
          <w:rFonts w:hint="eastAsia" w:ascii="仿宋" w:hAnsi="仿宋" w:eastAsia="仿宋" w:cs="仿宋"/>
          <w:sz w:val="28"/>
          <w:szCs w:val="28"/>
        </w:rPr>
        <w:t>致：衡阳华菱钢管/连轧管有限公司</w:t>
      </w:r>
    </w:p>
    <w:p w14:paraId="34F265AB">
      <w:pPr>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根据贵方 _______________项目</w:t>
      </w:r>
      <w:r>
        <w:rPr>
          <w:rFonts w:hint="eastAsia" w:ascii="仿宋" w:hAnsi="仿宋" w:eastAsia="仿宋" w:cs="仿宋"/>
          <w:sz w:val="28"/>
          <w:szCs w:val="28"/>
          <w:lang w:eastAsia="zh-CN"/>
        </w:rPr>
        <w:t>竞价</w:t>
      </w:r>
      <w:r>
        <w:rPr>
          <w:rFonts w:hint="eastAsia" w:ascii="仿宋" w:hAnsi="仿宋" w:eastAsia="仿宋" w:cs="仿宋"/>
          <w:sz w:val="28"/>
          <w:szCs w:val="28"/>
        </w:rPr>
        <w:t>文件______________（项目编号）规定，我方承诺填报开票信息内容均真实、准确、有效。如我方中标，并按规定交纳中标服务费，是否需要向</w:t>
      </w:r>
      <w:r>
        <w:rPr>
          <w:rFonts w:hint="eastAsia" w:ascii="仿宋" w:hAnsi="仿宋" w:eastAsia="仿宋" w:cs="仿宋"/>
          <w:sz w:val="28"/>
          <w:szCs w:val="28"/>
          <w:lang w:eastAsia="zh-CN"/>
        </w:rPr>
        <w:t>竞价</w:t>
      </w:r>
      <w:r>
        <w:rPr>
          <w:rFonts w:hint="eastAsia" w:ascii="仿宋" w:hAnsi="仿宋" w:eastAsia="仿宋" w:cs="仿宋"/>
          <w:sz w:val="28"/>
          <w:szCs w:val="28"/>
        </w:rPr>
        <w:t xml:space="preserve">方申领票据。（ </w:t>
      </w:r>
      <w:r>
        <w:rPr>
          <w:rFonts w:hint="eastAsia" w:ascii="仿宋" w:hAnsi="仿宋" w:eastAsia="仿宋" w:cs="仿宋"/>
          <w:bCs/>
          <w:sz w:val="28"/>
          <w:szCs w:val="28"/>
        </w:rPr>
        <w:t>□是</w:t>
      </w:r>
      <w:r>
        <w:rPr>
          <w:rFonts w:hint="eastAsia" w:ascii="仿宋" w:hAnsi="仿宋" w:eastAsia="仿宋" w:cs="仿宋"/>
          <w:sz w:val="28"/>
          <w:szCs w:val="28"/>
        </w:rPr>
        <w:t>；</w:t>
      </w:r>
      <w:r>
        <w:rPr>
          <w:rFonts w:hint="eastAsia" w:ascii="仿宋" w:hAnsi="仿宋" w:eastAsia="仿宋" w:cs="仿宋"/>
          <w:bCs/>
          <w:sz w:val="28"/>
          <w:szCs w:val="28"/>
        </w:rPr>
        <w:t>□</w:t>
      </w:r>
      <w:r>
        <w:rPr>
          <w:rFonts w:hint="eastAsia" w:ascii="仿宋" w:hAnsi="仿宋" w:eastAsia="仿宋" w:cs="仿宋"/>
          <w:sz w:val="28"/>
          <w:szCs w:val="28"/>
        </w:rPr>
        <w:t>否；</w:t>
      </w:r>
      <w:r>
        <w:rPr>
          <w:rFonts w:hint="eastAsia" w:ascii="仿宋" w:hAnsi="仿宋" w:eastAsia="仿宋" w:cs="仿宋"/>
          <w:b/>
          <w:bCs/>
          <w:sz w:val="28"/>
          <w:szCs w:val="28"/>
        </w:rPr>
        <w:t>□中√选</w:t>
      </w:r>
      <w:r>
        <w:rPr>
          <w:rFonts w:hint="eastAsia" w:ascii="仿宋" w:hAnsi="仿宋" w:eastAsia="仿宋" w:cs="仿宋"/>
          <w:sz w:val="28"/>
          <w:szCs w:val="28"/>
        </w:rPr>
        <w:t>）我方开票信息见下表：</w:t>
      </w:r>
    </w:p>
    <w:tbl>
      <w:tblPr>
        <w:tblStyle w:val="40"/>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7"/>
        <w:gridCol w:w="6520"/>
      </w:tblGrid>
      <w:tr w14:paraId="7A115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2377" w:type="dxa"/>
            <w:vAlign w:val="center"/>
          </w:tcPr>
          <w:p w14:paraId="171C005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开票名称：</w:t>
            </w:r>
          </w:p>
        </w:tc>
        <w:tc>
          <w:tcPr>
            <w:tcW w:w="6520" w:type="dxa"/>
            <w:vAlign w:val="center"/>
          </w:tcPr>
          <w:p w14:paraId="1E7CE214">
            <w:pPr>
              <w:spacing w:line="400" w:lineRule="exact"/>
              <w:jc w:val="center"/>
              <w:rPr>
                <w:rFonts w:hint="eastAsia" w:ascii="仿宋" w:hAnsi="仿宋" w:eastAsia="仿宋" w:cs="仿宋"/>
                <w:sz w:val="28"/>
                <w:szCs w:val="28"/>
              </w:rPr>
            </w:pPr>
          </w:p>
        </w:tc>
      </w:tr>
      <w:tr w14:paraId="2F86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2377" w:type="dxa"/>
            <w:vAlign w:val="center"/>
          </w:tcPr>
          <w:p w14:paraId="55BE456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纳税人识别号：</w:t>
            </w:r>
          </w:p>
        </w:tc>
        <w:tc>
          <w:tcPr>
            <w:tcW w:w="6520" w:type="dxa"/>
            <w:vAlign w:val="center"/>
          </w:tcPr>
          <w:p w14:paraId="3E9D2A9C">
            <w:pPr>
              <w:spacing w:line="400" w:lineRule="exact"/>
              <w:jc w:val="center"/>
              <w:rPr>
                <w:rFonts w:hint="eastAsia" w:ascii="仿宋" w:hAnsi="仿宋" w:eastAsia="仿宋" w:cs="仿宋"/>
                <w:sz w:val="28"/>
                <w:szCs w:val="28"/>
              </w:rPr>
            </w:pPr>
          </w:p>
        </w:tc>
      </w:tr>
      <w:tr w14:paraId="4BF78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377" w:type="dxa"/>
            <w:vAlign w:val="center"/>
          </w:tcPr>
          <w:p w14:paraId="5FE5BAAF">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地址：</w:t>
            </w:r>
          </w:p>
        </w:tc>
        <w:tc>
          <w:tcPr>
            <w:tcW w:w="6520" w:type="dxa"/>
            <w:vAlign w:val="center"/>
          </w:tcPr>
          <w:p w14:paraId="64B65E94">
            <w:pPr>
              <w:spacing w:line="400" w:lineRule="exact"/>
              <w:jc w:val="center"/>
              <w:rPr>
                <w:rFonts w:hint="eastAsia" w:ascii="仿宋" w:hAnsi="仿宋" w:eastAsia="仿宋" w:cs="仿宋"/>
                <w:sz w:val="28"/>
                <w:szCs w:val="28"/>
              </w:rPr>
            </w:pPr>
          </w:p>
        </w:tc>
      </w:tr>
      <w:tr w14:paraId="3765E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377" w:type="dxa"/>
            <w:vAlign w:val="center"/>
          </w:tcPr>
          <w:p w14:paraId="34CE516F">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固定电话：</w:t>
            </w:r>
          </w:p>
        </w:tc>
        <w:tc>
          <w:tcPr>
            <w:tcW w:w="6520" w:type="dxa"/>
            <w:vAlign w:val="center"/>
          </w:tcPr>
          <w:p w14:paraId="25FA65C1">
            <w:pPr>
              <w:spacing w:line="400" w:lineRule="exact"/>
              <w:jc w:val="center"/>
              <w:rPr>
                <w:rFonts w:hint="eastAsia" w:ascii="仿宋" w:hAnsi="仿宋" w:eastAsia="仿宋" w:cs="仿宋"/>
                <w:sz w:val="28"/>
                <w:szCs w:val="28"/>
              </w:rPr>
            </w:pPr>
          </w:p>
        </w:tc>
      </w:tr>
      <w:tr w14:paraId="3B218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377" w:type="dxa"/>
            <w:vAlign w:val="center"/>
          </w:tcPr>
          <w:p w14:paraId="67DAAAF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6520" w:type="dxa"/>
            <w:vAlign w:val="center"/>
          </w:tcPr>
          <w:p w14:paraId="0968650A">
            <w:pPr>
              <w:spacing w:line="400" w:lineRule="exact"/>
              <w:jc w:val="center"/>
              <w:rPr>
                <w:rFonts w:hint="eastAsia" w:ascii="仿宋" w:hAnsi="仿宋" w:eastAsia="仿宋" w:cs="仿宋"/>
                <w:sz w:val="28"/>
                <w:szCs w:val="28"/>
              </w:rPr>
            </w:pPr>
          </w:p>
        </w:tc>
      </w:tr>
      <w:tr w14:paraId="6A451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377" w:type="dxa"/>
            <w:vAlign w:val="center"/>
          </w:tcPr>
          <w:p w14:paraId="4368DEA3">
            <w:pPr>
              <w:jc w:val="center"/>
              <w:rPr>
                <w:rFonts w:hint="eastAsia" w:ascii="仿宋" w:hAnsi="仿宋" w:eastAsia="仿宋" w:cs="仿宋"/>
                <w:sz w:val="28"/>
                <w:szCs w:val="28"/>
              </w:rPr>
            </w:pPr>
            <w:r>
              <w:rPr>
                <w:rFonts w:hint="eastAsia" w:ascii="仿宋" w:hAnsi="仿宋" w:eastAsia="仿宋" w:cs="仿宋"/>
                <w:sz w:val="28"/>
                <w:szCs w:val="28"/>
              </w:rPr>
              <w:t>银行账号</w:t>
            </w:r>
          </w:p>
        </w:tc>
        <w:tc>
          <w:tcPr>
            <w:tcW w:w="6520" w:type="dxa"/>
            <w:vAlign w:val="center"/>
          </w:tcPr>
          <w:p w14:paraId="6BB06150">
            <w:pPr>
              <w:spacing w:line="400" w:lineRule="exact"/>
              <w:jc w:val="center"/>
              <w:rPr>
                <w:rFonts w:hint="eastAsia" w:ascii="仿宋" w:hAnsi="仿宋" w:eastAsia="仿宋" w:cs="仿宋"/>
                <w:sz w:val="28"/>
                <w:szCs w:val="28"/>
              </w:rPr>
            </w:pPr>
          </w:p>
        </w:tc>
      </w:tr>
    </w:tbl>
    <w:p w14:paraId="7E426097">
      <w:pPr>
        <w:snapToGrid w:val="0"/>
        <w:spacing w:line="360" w:lineRule="auto"/>
        <w:ind w:right="560" w:firstLine="2240" w:firstLineChars="800"/>
        <w:rPr>
          <w:rFonts w:hint="eastAsia" w:ascii="仿宋" w:hAnsi="仿宋" w:eastAsia="仿宋" w:cs="仿宋"/>
          <w:sz w:val="28"/>
          <w:szCs w:val="28"/>
        </w:rPr>
      </w:pPr>
    </w:p>
    <w:p w14:paraId="0B956485">
      <w:pPr>
        <w:snapToGrid w:val="0"/>
        <w:spacing w:line="360" w:lineRule="auto"/>
        <w:ind w:right="560" w:firstLine="2240" w:firstLineChars="800"/>
        <w:rPr>
          <w:rFonts w:hint="eastAsia" w:ascii="仿宋" w:hAnsi="仿宋" w:eastAsia="仿宋" w:cs="仿宋"/>
          <w:sz w:val="28"/>
          <w:szCs w:val="28"/>
        </w:rPr>
      </w:pPr>
      <w:r>
        <w:rPr>
          <w:rFonts w:hint="eastAsia" w:ascii="仿宋" w:hAnsi="仿宋" w:eastAsia="仿宋" w:cs="仿宋"/>
          <w:sz w:val="28"/>
          <w:szCs w:val="28"/>
        </w:rPr>
        <w:t>投标人：（盖单位公章）</w:t>
      </w:r>
    </w:p>
    <w:p w14:paraId="5FEBD0C8">
      <w:pPr>
        <w:snapToGrid w:val="0"/>
        <w:spacing w:line="360" w:lineRule="auto"/>
        <w:ind w:right="560"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法定代表人或其委托代理人：（签字或盖章）</w:t>
      </w:r>
    </w:p>
    <w:p w14:paraId="3AE2AE53">
      <w:pPr>
        <w:spacing w:line="276" w:lineRule="auto"/>
        <w:ind w:firstLine="2240" w:firstLineChars="800"/>
        <w:rPr>
          <w:rStyle w:val="50"/>
          <w:rFonts w:hint="eastAsia" w:ascii="仿宋" w:hAnsi="仿宋" w:eastAsia="仿宋" w:cs="仿宋"/>
          <w:sz w:val="28"/>
          <w:szCs w:val="28"/>
        </w:rPr>
      </w:pPr>
      <w:r>
        <w:rPr>
          <w:rFonts w:hint="eastAsia" w:ascii="仿宋" w:hAnsi="仿宋" w:eastAsia="仿宋" w:cs="仿宋"/>
          <w:sz w:val="28"/>
          <w:szCs w:val="28"/>
        </w:rPr>
        <w:t>日  期：   年    月   日</w:t>
      </w:r>
    </w:p>
    <w:p w14:paraId="06532A7D">
      <w:pPr>
        <w:spacing w:line="400" w:lineRule="exact"/>
        <w:jc w:val="center"/>
        <w:rPr>
          <w:rStyle w:val="43"/>
          <w:rFonts w:hint="eastAsia" w:ascii="仿宋" w:hAnsi="仿宋" w:eastAsia="仿宋" w:cs="仿宋"/>
          <w:b w:val="0"/>
          <w:sz w:val="28"/>
          <w:szCs w:val="28"/>
        </w:rPr>
      </w:pPr>
    </w:p>
    <w:p w14:paraId="79EB6CC3">
      <w:pPr>
        <w:spacing w:line="400" w:lineRule="exact"/>
        <w:jc w:val="center"/>
        <w:rPr>
          <w:rStyle w:val="43"/>
          <w:rFonts w:hint="eastAsia" w:ascii="仿宋" w:hAnsi="仿宋" w:eastAsia="仿宋" w:cs="仿宋"/>
          <w:b w:val="0"/>
          <w:sz w:val="28"/>
          <w:szCs w:val="28"/>
        </w:rPr>
      </w:pPr>
    </w:p>
    <w:p w14:paraId="03A512BE">
      <w:pPr>
        <w:spacing w:line="400" w:lineRule="exact"/>
        <w:jc w:val="center"/>
        <w:rPr>
          <w:rStyle w:val="43"/>
          <w:rFonts w:hint="eastAsia" w:ascii="仿宋" w:hAnsi="仿宋" w:eastAsia="仿宋" w:cs="仿宋"/>
          <w:b w:val="0"/>
          <w:sz w:val="28"/>
          <w:szCs w:val="28"/>
        </w:rPr>
      </w:pPr>
    </w:p>
    <w:p w14:paraId="155512AC">
      <w:pPr>
        <w:spacing w:line="400" w:lineRule="exact"/>
        <w:jc w:val="center"/>
        <w:rPr>
          <w:rStyle w:val="43"/>
          <w:rFonts w:hint="eastAsia" w:ascii="仿宋" w:hAnsi="仿宋" w:eastAsia="仿宋" w:cs="仿宋"/>
          <w:b w:val="0"/>
          <w:sz w:val="28"/>
          <w:szCs w:val="28"/>
        </w:rPr>
      </w:pPr>
    </w:p>
    <w:p w14:paraId="67547E89">
      <w:pPr>
        <w:spacing w:line="400" w:lineRule="exact"/>
        <w:jc w:val="center"/>
        <w:rPr>
          <w:rStyle w:val="43"/>
          <w:rFonts w:hint="eastAsia" w:ascii="仿宋" w:hAnsi="仿宋" w:eastAsia="仿宋" w:cs="仿宋"/>
          <w:b w:val="0"/>
          <w:sz w:val="28"/>
          <w:szCs w:val="28"/>
        </w:rPr>
      </w:pPr>
    </w:p>
    <w:p w14:paraId="1A3BE101">
      <w:pPr>
        <w:spacing w:line="400" w:lineRule="exact"/>
        <w:jc w:val="center"/>
        <w:rPr>
          <w:rStyle w:val="43"/>
          <w:rFonts w:hint="eastAsia" w:ascii="仿宋" w:hAnsi="仿宋" w:eastAsia="仿宋" w:cs="仿宋"/>
          <w:b w:val="0"/>
          <w:sz w:val="28"/>
          <w:szCs w:val="28"/>
        </w:rPr>
      </w:pPr>
    </w:p>
    <w:p w14:paraId="66CAB1FD">
      <w:pPr>
        <w:spacing w:line="400" w:lineRule="exact"/>
        <w:jc w:val="center"/>
        <w:rPr>
          <w:rStyle w:val="43"/>
          <w:rFonts w:hint="eastAsia" w:ascii="仿宋" w:hAnsi="仿宋" w:eastAsia="仿宋" w:cs="仿宋"/>
          <w:b w:val="0"/>
          <w:sz w:val="28"/>
          <w:szCs w:val="28"/>
        </w:rPr>
      </w:pPr>
    </w:p>
    <w:p w14:paraId="6D5FF5EF">
      <w:pPr>
        <w:spacing w:line="400" w:lineRule="exact"/>
        <w:jc w:val="center"/>
        <w:rPr>
          <w:rStyle w:val="43"/>
          <w:rFonts w:hint="eastAsia" w:ascii="仿宋" w:hAnsi="仿宋" w:eastAsia="仿宋" w:cs="仿宋"/>
          <w:b w:val="0"/>
          <w:sz w:val="28"/>
          <w:szCs w:val="28"/>
        </w:rPr>
      </w:pPr>
    </w:p>
    <w:p w14:paraId="26E066FD">
      <w:pPr>
        <w:spacing w:line="400" w:lineRule="exact"/>
        <w:jc w:val="center"/>
        <w:rPr>
          <w:rStyle w:val="43"/>
          <w:rFonts w:hint="eastAsia" w:ascii="仿宋" w:hAnsi="仿宋" w:eastAsia="仿宋" w:cs="仿宋"/>
          <w:b w:val="0"/>
          <w:sz w:val="28"/>
          <w:szCs w:val="28"/>
        </w:rPr>
      </w:pPr>
    </w:p>
    <w:p w14:paraId="0A30ECDB">
      <w:pPr>
        <w:spacing w:line="400" w:lineRule="exact"/>
        <w:jc w:val="center"/>
        <w:rPr>
          <w:rStyle w:val="43"/>
          <w:rFonts w:hint="eastAsia" w:ascii="仿宋" w:hAnsi="仿宋" w:eastAsia="仿宋" w:cs="仿宋"/>
          <w:b w:val="0"/>
          <w:sz w:val="28"/>
          <w:szCs w:val="28"/>
        </w:rPr>
      </w:pPr>
    </w:p>
    <w:p w14:paraId="6047751F">
      <w:pPr>
        <w:spacing w:line="400" w:lineRule="exact"/>
        <w:jc w:val="center"/>
        <w:rPr>
          <w:rStyle w:val="43"/>
          <w:rFonts w:hint="eastAsia" w:ascii="仿宋" w:hAnsi="仿宋" w:eastAsia="仿宋" w:cs="仿宋"/>
          <w:b w:val="0"/>
          <w:sz w:val="28"/>
          <w:szCs w:val="28"/>
        </w:rPr>
      </w:pPr>
    </w:p>
    <w:p w14:paraId="5FAA0FE7">
      <w:pPr>
        <w:pStyle w:val="3"/>
        <w:numPr>
          <w:ilvl w:val="0"/>
          <w:numId w:val="4"/>
        </w:numPr>
        <w:spacing w:before="0" w:after="0" w:line="360" w:lineRule="auto"/>
        <w:jc w:val="center"/>
        <w:rPr>
          <w:rFonts w:hint="eastAsia" w:ascii="仿宋" w:hAnsi="仿宋" w:eastAsia="仿宋" w:cs="仿宋"/>
          <w:b w:val="0"/>
          <w:bCs w:val="0"/>
          <w:sz w:val="28"/>
          <w:szCs w:val="28"/>
        </w:rPr>
      </w:pPr>
      <w:bookmarkStart w:id="71" w:name="_Toc28764"/>
      <w:bookmarkStart w:id="72" w:name="_Toc31520"/>
      <w:bookmarkStart w:id="73" w:name="_Toc9118"/>
      <w:bookmarkStart w:id="74" w:name="_Toc20743"/>
      <w:bookmarkStart w:id="75" w:name="_Toc8523"/>
      <w:bookmarkStart w:id="76" w:name="_Toc13156"/>
      <w:bookmarkStart w:id="77" w:name="_Toc8099"/>
      <w:bookmarkStart w:id="78" w:name="_Toc40341734"/>
      <w:r>
        <w:rPr>
          <w:rFonts w:hint="eastAsia" w:ascii="仿宋" w:hAnsi="仿宋" w:eastAsia="仿宋" w:cs="仿宋"/>
          <w:b w:val="0"/>
          <w:bCs w:val="0"/>
          <w:sz w:val="28"/>
          <w:szCs w:val="28"/>
        </w:rPr>
        <w:t>业绩证明材料（复印件+单位盖公章）</w:t>
      </w:r>
      <w:bookmarkEnd w:id="71"/>
      <w:bookmarkEnd w:id="72"/>
      <w:bookmarkEnd w:id="73"/>
      <w:bookmarkEnd w:id="74"/>
      <w:bookmarkEnd w:id="75"/>
      <w:bookmarkEnd w:id="76"/>
      <w:bookmarkEnd w:id="77"/>
    </w:p>
    <w:p w14:paraId="54195F2D">
      <w:pPr>
        <w:pStyle w:val="37"/>
        <w:ind w:firstLine="274" w:firstLineChars="98"/>
        <w:outlineLvl w:val="9"/>
        <w:rPr>
          <w:rFonts w:hint="eastAsia" w:ascii="仿宋" w:hAnsi="仿宋" w:eastAsia="仿宋" w:cs="仿宋"/>
          <w:b w:val="0"/>
          <w:kern w:val="0"/>
          <w:sz w:val="28"/>
          <w:szCs w:val="28"/>
        </w:rPr>
      </w:pPr>
    </w:p>
    <w:p w14:paraId="252D00B2">
      <w:pPr>
        <w:pStyle w:val="3"/>
        <w:spacing w:before="0" w:after="0" w:line="360" w:lineRule="auto"/>
        <w:ind w:left="420"/>
        <w:outlineLvl w:val="9"/>
        <w:rPr>
          <w:rStyle w:val="43"/>
          <w:rFonts w:hint="eastAsia" w:ascii="仿宋" w:hAnsi="仿宋" w:eastAsia="仿宋" w:cs="仿宋"/>
          <w:b w:val="0"/>
          <w:bCs w:val="0"/>
          <w:sz w:val="28"/>
          <w:szCs w:val="28"/>
        </w:rPr>
      </w:pPr>
    </w:p>
    <w:p w14:paraId="091AEBBB">
      <w:pPr>
        <w:pStyle w:val="3"/>
        <w:numPr>
          <w:ilvl w:val="0"/>
          <w:numId w:val="4"/>
        </w:numPr>
        <w:spacing w:before="0" w:after="0" w:line="360" w:lineRule="auto"/>
        <w:jc w:val="center"/>
        <w:rPr>
          <w:rStyle w:val="43"/>
          <w:rFonts w:hint="eastAsia" w:ascii="仿宋" w:hAnsi="仿宋" w:eastAsia="仿宋" w:cs="仿宋"/>
          <w:b w:val="0"/>
          <w:bCs w:val="0"/>
          <w:sz w:val="28"/>
          <w:szCs w:val="28"/>
        </w:rPr>
      </w:pPr>
      <w:bookmarkStart w:id="79" w:name="_Toc12318"/>
      <w:bookmarkStart w:id="80" w:name="_Toc12024"/>
      <w:bookmarkStart w:id="81" w:name="_Toc4704"/>
      <w:bookmarkStart w:id="82" w:name="_Toc3594"/>
      <w:bookmarkStart w:id="83" w:name="_Toc21660"/>
      <w:bookmarkStart w:id="84" w:name="_Toc24020"/>
      <w:bookmarkStart w:id="85" w:name="_Toc17265"/>
      <w:r>
        <w:rPr>
          <w:rFonts w:hint="eastAsia" w:ascii="仿宋" w:hAnsi="仿宋" w:eastAsia="仿宋" w:cs="仿宋"/>
          <w:b w:val="0"/>
          <w:bCs w:val="0"/>
          <w:sz w:val="28"/>
          <w:szCs w:val="28"/>
        </w:rPr>
        <w:t>其它资质证明材料</w:t>
      </w:r>
      <w:bookmarkEnd w:id="79"/>
      <w:bookmarkEnd w:id="80"/>
      <w:bookmarkEnd w:id="81"/>
      <w:bookmarkEnd w:id="82"/>
      <w:bookmarkEnd w:id="83"/>
      <w:bookmarkEnd w:id="84"/>
      <w:bookmarkEnd w:id="85"/>
    </w:p>
    <w:p w14:paraId="6E247159">
      <w:pPr>
        <w:rPr>
          <w:rFonts w:hint="eastAsia" w:ascii="仿宋" w:hAnsi="仿宋" w:eastAsia="仿宋" w:cs="仿宋"/>
          <w:sz w:val="28"/>
          <w:szCs w:val="28"/>
        </w:rPr>
      </w:pPr>
    </w:p>
    <w:p w14:paraId="13CC4B68">
      <w:pPr>
        <w:pStyle w:val="39"/>
        <w:rPr>
          <w:rFonts w:hint="eastAsia" w:ascii="仿宋" w:hAnsi="仿宋" w:eastAsia="仿宋" w:cs="仿宋"/>
        </w:rPr>
      </w:pPr>
    </w:p>
    <w:p w14:paraId="6B235B21">
      <w:pPr>
        <w:rPr>
          <w:rFonts w:hint="eastAsia" w:ascii="仿宋" w:hAnsi="仿宋" w:eastAsia="仿宋" w:cs="仿宋"/>
          <w:kern w:val="0"/>
          <w:sz w:val="28"/>
          <w:szCs w:val="28"/>
        </w:rPr>
      </w:pPr>
    </w:p>
    <w:p w14:paraId="689AC72A">
      <w:pPr>
        <w:rPr>
          <w:rFonts w:hint="eastAsia" w:ascii="仿宋" w:hAnsi="仿宋" w:eastAsia="仿宋" w:cs="仿宋"/>
          <w:kern w:val="0"/>
          <w:sz w:val="28"/>
          <w:szCs w:val="28"/>
        </w:rPr>
      </w:pPr>
    </w:p>
    <w:p w14:paraId="18FA977C">
      <w:pPr>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2C944EDA">
      <w:pPr>
        <w:pStyle w:val="37"/>
        <w:ind w:firstLine="275" w:firstLineChars="98"/>
        <w:rPr>
          <w:rFonts w:hint="eastAsia" w:ascii="仿宋" w:hAnsi="仿宋" w:eastAsia="仿宋" w:cs="仿宋"/>
          <w:kern w:val="0"/>
          <w:sz w:val="28"/>
          <w:szCs w:val="28"/>
        </w:rPr>
      </w:pPr>
      <w:bookmarkStart w:id="86" w:name="_Toc18807"/>
      <w:bookmarkStart w:id="87" w:name="_Toc2604"/>
      <w:bookmarkStart w:id="88" w:name="_Toc24622"/>
      <w:bookmarkStart w:id="89" w:name="_Toc4255"/>
      <w:bookmarkStart w:id="90" w:name="_Toc25425"/>
      <w:bookmarkStart w:id="91" w:name="_Toc25229"/>
      <w:r>
        <w:rPr>
          <w:rFonts w:hint="eastAsia" w:ascii="仿宋" w:hAnsi="仿宋" w:eastAsia="仿宋" w:cs="仿宋"/>
          <w:kern w:val="0"/>
          <w:sz w:val="28"/>
          <w:szCs w:val="28"/>
        </w:rPr>
        <w:t>第二部分：商务标部分</w:t>
      </w:r>
      <w:bookmarkEnd w:id="78"/>
      <w:bookmarkEnd w:id="86"/>
      <w:bookmarkEnd w:id="87"/>
      <w:bookmarkEnd w:id="88"/>
      <w:bookmarkEnd w:id="89"/>
      <w:bookmarkEnd w:id="90"/>
      <w:bookmarkEnd w:id="91"/>
    </w:p>
    <w:p w14:paraId="6381FDC9">
      <w:pPr>
        <w:rPr>
          <w:rFonts w:hint="eastAsia" w:ascii="仿宋" w:hAnsi="仿宋" w:eastAsia="仿宋" w:cs="仿宋"/>
        </w:rPr>
      </w:pPr>
    </w:p>
    <w:p w14:paraId="14EF2487">
      <w:pPr>
        <w:rPr>
          <w:rFonts w:hint="eastAsia" w:ascii="仿宋" w:hAnsi="仿宋" w:eastAsia="仿宋" w:cs="仿宋"/>
        </w:rPr>
      </w:pPr>
    </w:p>
    <w:p w14:paraId="42A49BCD">
      <w:pPr>
        <w:pStyle w:val="3"/>
        <w:snapToGrid w:val="0"/>
        <w:spacing w:before="0" w:after="0" w:line="288" w:lineRule="auto"/>
        <w:rPr>
          <w:rFonts w:hint="eastAsia" w:ascii="仿宋" w:hAnsi="仿宋" w:eastAsia="仿宋" w:cs="仿宋"/>
          <w:b w:val="0"/>
          <w:bCs w:val="0"/>
          <w:sz w:val="28"/>
          <w:szCs w:val="28"/>
        </w:rPr>
      </w:pPr>
      <w:bookmarkStart w:id="92" w:name="_Toc21242"/>
      <w:bookmarkStart w:id="93" w:name="_Toc32372"/>
      <w:bookmarkStart w:id="94" w:name="_Toc16996"/>
      <w:bookmarkStart w:id="95" w:name="_Toc8093"/>
      <w:bookmarkStart w:id="96" w:name="_Toc3583"/>
      <w:bookmarkStart w:id="97" w:name="_Toc30698"/>
      <w:r>
        <w:rPr>
          <w:rFonts w:hint="eastAsia" w:ascii="仿宋" w:hAnsi="仿宋" w:eastAsia="仿宋" w:cs="仿宋"/>
        </w:rPr>
        <w:fldChar w:fldCharType="begin"/>
      </w:r>
      <w:r>
        <w:rPr>
          <w:rFonts w:hint="eastAsia" w:ascii="仿宋" w:hAnsi="仿宋" w:eastAsia="仿宋" w:cs="仿宋"/>
        </w:rPr>
        <w:instrText xml:space="preserve"> HYPERLINK \l "_Toc300678595" </w:instrText>
      </w:r>
      <w:r>
        <w:rPr>
          <w:rFonts w:hint="eastAsia" w:ascii="仿宋" w:hAnsi="仿宋" w:eastAsia="仿宋" w:cs="仿宋"/>
        </w:rPr>
        <w:fldChar w:fldCharType="separate"/>
      </w:r>
      <w:bookmarkStart w:id="98" w:name="_Toc40341735"/>
      <w:r>
        <w:rPr>
          <w:rStyle w:val="46"/>
          <w:rFonts w:hint="eastAsia" w:ascii="仿宋" w:hAnsi="仿宋" w:eastAsia="仿宋" w:cs="仿宋"/>
          <w:b w:val="0"/>
          <w:color w:val="auto"/>
          <w:sz w:val="28"/>
          <w:szCs w:val="28"/>
          <w:u w:val="none"/>
        </w:rPr>
        <w:t>一、开标一览表</w:t>
      </w:r>
      <w:r>
        <w:rPr>
          <w:rStyle w:val="46"/>
          <w:rFonts w:hint="eastAsia" w:ascii="仿宋" w:hAnsi="仿宋" w:eastAsia="仿宋" w:cs="仿宋"/>
          <w:b w:val="0"/>
          <w:color w:val="auto"/>
          <w:sz w:val="28"/>
          <w:szCs w:val="28"/>
          <w:u w:val="none"/>
        </w:rPr>
        <w:tab/>
      </w:r>
      <w:r>
        <w:rPr>
          <w:rStyle w:val="46"/>
          <w:rFonts w:hint="eastAsia" w:ascii="仿宋" w:hAnsi="仿宋" w:eastAsia="仿宋" w:cs="仿宋"/>
          <w:b w:val="0"/>
          <w:color w:val="auto"/>
          <w:sz w:val="28"/>
          <w:szCs w:val="28"/>
          <w:u w:val="none"/>
        </w:rPr>
        <w:fldChar w:fldCharType="end"/>
      </w:r>
      <w:bookmarkStart w:id="99" w:name="_Toc1544826"/>
      <w:r>
        <w:rPr>
          <w:rFonts w:hint="eastAsia" w:ascii="仿宋" w:hAnsi="仿宋" w:eastAsia="仿宋" w:cs="仿宋"/>
          <w:b w:val="0"/>
          <w:bCs w:val="0"/>
          <w:sz w:val="28"/>
          <w:szCs w:val="28"/>
        </w:rPr>
        <w:t>详见EXCEL版《开标一览表》。</w:t>
      </w:r>
      <w:bookmarkEnd w:id="92"/>
      <w:bookmarkEnd w:id="93"/>
      <w:bookmarkEnd w:id="94"/>
      <w:bookmarkEnd w:id="95"/>
      <w:bookmarkEnd w:id="96"/>
      <w:bookmarkEnd w:id="97"/>
      <w:bookmarkEnd w:id="98"/>
      <w:bookmarkEnd w:id="99"/>
    </w:p>
    <w:p w14:paraId="78923DD4">
      <w:pPr>
        <w:spacing w:line="300" w:lineRule="auto"/>
        <w:ind w:firstLine="560" w:firstLineChars="200"/>
        <w:rPr>
          <w:rFonts w:hint="eastAsia" w:ascii="仿宋" w:hAnsi="仿宋" w:eastAsia="仿宋" w:cs="仿宋"/>
          <w:sz w:val="28"/>
          <w:szCs w:val="28"/>
        </w:rPr>
      </w:pPr>
    </w:p>
    <w:p w14:paraId="5C1B992B">
      <w:pPr>
        <w:spacing w:line="300" w:lineRule="auto"/>
        <w:ind w:firstLine="560" w:firstLineChars="200"/>
        <w:rPr>
          <w:rFonts w:hint="eastAsia" w:ascii="仿宋" w:hAnsi="仿宋" w:eastAsia="仿宋" w:cs="仿宋"/>
          <w:sz w:val="28"/>
          <w:szCs w:val="28"/>
        </w:rPr>
      </w:pPr>
    </w:p>
    <w:p w14:paraId="1A2E396D">
      <w:pPr>
        <w:spacing w:line="300" w:lineRule="auto"/>
        <w:ind w:firstLine="560" w:firstLineChars="200"/>
        <w:rPr>
          <w:rFonts w:hint="eastAsia" w:ascii="仿宋" w:hAnsi="仿宋" w:eastAsia="仿宋" w:cs="仿宋"/>
          <w:sz w:val="28"/>
          <w:szCs w:val="28"/>
        </w:rPr>
      </w:pPr>
    </w:p>
    <w:p w14:paraId="20FEC12B">
      <w:pPr>
        <w:spacing w:line="300" w:lineRule="auto"/>
        <w:ind w:firstLine="560" w:firstLineChars="200"/>
        <w:rPr>
          <w:rFonts w:hint="eastAsia" w:ascii="仿宋" w:hAnsi="仿宋" w:eastAsia="仿宋" w:cs="仿宋"/>
          <w:sz w:val="28"/>
          <w:szCs w:val="28"/>
        </w:rPr>
      </w:pPr>
    </w:p>
    <w:p w14:paraId="33A51732">
      <w:pPr>
        <w:spacing w:line="300" w:lineRule="auto"/>
        <w:ind w:firstLine="560" w:firstLineChars="200"/>
        <w:rPr>
          <w:rFonts w:hint="eastAsia" w:ascii="仿宋" w:hAnsi="仿宋" w:eastAsia="仿宋" w:cs="仿宋"/>
          <w:sz w:val="28"/>
          <w:szCs w:val="28"/>
        </w:rPr>
      </w:pPr>
    </w:p>
    <w:p w14:paraId="1671048D">
      <w:pPr>
        <w:spacing w:line="300" w:lineRule="auto"/>
        <w:ind w:firstLine="560" w:firstLineChars="200"/>
        <w:rPr>
          <w:rFonts w:hint="eastAsia" w:ascii="仿宋" w:hAnsi="仿宋" w:eastAsia="仿宋" w:cs="仿宋"/>
          <w:sz w:val="28"/>
          <w:szCs w:val="28"/>
        </w:rPr>
      </w:pPr>
    </w:p>
    <w:p w14:paraId="07C1D403">
      <w:pPr>
        <w:pStyle w:val="3"/>
        <w:snapToGrid w:val="0"/>
        <w:spacing w:before="0" w:after="0" w:line="288" w:lineRule="auto"/>
        <w:rPr>
          <w:rFonts w:hint="eastAsia" w:ascii="仿宋" w:hAnsi="仿宋" w:eastAsia="仿宋" w:cs="仿宋"/>
          <w:b w:val="0"/>
          <w:bCs w:val="0"/>
          <w:sz w:val="28"/>
          <w:szCs w:val="28"/>
        </w:rPr>
      </w:pPr>
      <w:bookmarkStart w:id="100" w:name="_Toc8535"/>
      <w:bookmarkStart w:id="101" w:name="_Toc19816"/>
      <w:bookmarkStart w:id="102" w:name="_Toc9139"/>
      <w:bookmarkStart w:id="103" w:name="_Toc21165"/>
      <w:bookmarkStart w:id="104" w:name="_Toc25313"/>
      <w:bookmarkStart w:id="105" w:name="_Toc23182"/>
      <w:r>
        <w:rPr>
          <w:rFonts w:hint="eastAsia" w:ascii="仿宋" w:hAnsi="仿宋" w:eastAsia="仿宋" w:cs="仿宋"/>
        </w:rPr>
        <w:fldChar w:fldCharType="begin"/>
      </w:r>
      <w:r>
        <w:rPr>
          <w:rFonts w:hint="eastAsia" w:ascii="仿宋" w:hAnsi="仿宋" w:eastAsia="仿宋" w:cs="仿宋"/>
        </w:rPr>
        <w:instrText xml:space="preserve"> HYPERLINK \l "_Toc300678596" </w:instrText>
      </w:r>
      <w:r>
        <w:rPr>
          <w:rFonts w:hint="eastAsia" w:ascii="仿宋" w:hAnsi="仿宋" w:eastAsia="仿宋" w:cs="仿宋"/>
        </w:rPr>
        <w:fldChar w:fldCharType="separate"/>
      </w:r>
      <w:r>
        <w:rPr>
          <w:rStyle w:val="46"/>
          <w:rFonts w:hint="eastAsia" w:ascii="仿宋" w:hAnsi="仿宋" w:eastAsia="仿宋" w:cs="仿宋"/>
          <w:b w:val="0"/>
          <w:color w:val="auto"/>
          <w:sz w:val="28"/>
          <w:szCs w:val="28"/>
          <w:u w:val="none"/>
        </w:rPr>
        <w:t xml:space="preserve">二、 </w:t>
      </w:r>
      <w:bookmarkEnd w:id="100"/>
      <w:bookmarkEnd w:id="101"/>
      <w:bookmarkStart w:id="106" w:name="_Toc16419"/>
      <w:bookmarkStart w:id="107" w:name="_Toc18544"/>
      <w:r>
        <w:rPr>
          <w:rStyle w:val="46"/>
          <w:rFonts w:hint="eastAsia" w:ascii="仿宋" w:hAnsi="仿宋" w:eastAsia="仿宋" w:cs="仿宋"/>
          <w:b w:val="0"/>
          <w:color w:val="auto"/>
          <w:sz w:val="28"/>
          <w:szCs w:val="28"/>
          <w:u w:val="none"/>
        </w:rPr>
        <w:t>商务/技术偏离表</w:t>
      </w:r>
      <w:r>
        <w:rPr>
          <w:rFonts w:hint="eastAsia" w:ascii="仿宋" w:hAnsi="仿宋" w:eastAsia="仿宋" w:cs="仿宋"/>
          <w:b w:val="0"/>
          <w:sz w:val="28"/>
          <w:szCs w:val="28"/>
        </w:rPr>
        <w:tab/>
      </w:r>
      <w:r>
        <w:rPr>
          <w:rFonts w:hint="eastAsia" w:ascii="仿宋" w:hAnsi="仿宋" w:eastAsia="仿宋" w:cs="仿宋"/>
          <w:b w:val="0"/>
          <w:sz w:val="28"/>
          <w:szCs w:val="28"/>
        </w:rPr>
        <w:fldChar w:fldCharType="end"/>
      </w:r>
      <w:r>
        <w:rPr>
          <w:rFonts w:hint="eastAsia" w:ascii="仿宋" w:hAnsi="仿宋" w:eastAsia="仿宋" w:cs="仿宋"/>
          <w:b w:val="0"/>
          <w:bCs w:val="0"/>
          <w:sz w:val="28"/>
          <w:szCs w:val="28"/>
        </w:rPr>
        <w:t>详见EXCEL版《偏离表》。</w:t>
      </w:r>
      <w:bookmarkEnd w:id="102"/>
      <w:bookmarkEnd w:id="103"/>
      <w:bookmarkEnd w:id="104"/>
      <w:bookmarkEnd w:id="105"/>
      <w:bookmarkEnd w:id="106"/>
      <w:bookmarkEnd w:id="107"/>
    </w:p>
    <w:p w14:paraId="2E5C2F3F">
      <w:pPr>
        <w:rPr>
          <w:rFonts w:hint="eastAsia" w:ascii="仿宋" w:hAnsi="仿宋" w:eastAsia="仿宋" w:cs="仿宋"/>
          <w:b w:val="0"/>
          <w:bCs w:val="0"/>
          <w:sz w:val="28"/>
          <w:szCs w:val="28"/>
        </w:rPr>
      </w:pPr>
    </w:p>
    <w:sectPr>
      <w:footerReference r:id="rId4"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font>
  <w:font w:name="Monotype Corsiva">
    <w:altName w:val="Mongolian Baiti"/>
    <w:panose1 w:val="03010101010201010101"/>
    <w:charset w:val="00"/>
    <w:family w:val="script"/>
    <w:pitch w:val="default"/>
    <w:sig w:usb0="00000000" w:usb1="00000000" w:usb2="00000000" w:usb3="00000000" w:csb0="2000009F" w:csb1="DFD7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92A89">
    <w:pPr>
      <w:pStyle w:val="26"/>
    </w:pPr>
    <w:r>
      <w:pict>
        <v:shape id="文本框 1" o:spid="_x0000_s3080"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AMx4DUAAAAAwEAAA8AAAAAAAAAAQAgAAAA&#10;IgAAAGRycy9kb3ducmV2LnhtbFBLAQIUABQAAAAIAIdO4kAHUwzv1gEAAKQDAAAOAAAAAAAAAAEA&#10;IAAAACMBAABkcnMvZTJvRG9jLnhtbFBLBQYAAAAABgAGAFkBAABrBQAAAAA=&#10;">
          <v:path/>
          <v:fill on="f" focussize="0,0"/>
          <v:stroke on="f" weight="1.25pt"/>
          <v:imagedata o:title=""/>
          <o:lock v:ext="edit" aspectratio="f"/>
          <v:textbox inset="0mm,0mm,0mm,0mm" style="mso-fit-shape-to-text:t;">
            <w:txbxContent>
              <w:p w14:paraId="79BC80A5">
                <w:pPr>
                  <w:pStyle w:val="26"/>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95585">
    <w:pPr>
      <w:pStyle w:val="26"/>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14:paraId="32282FA0">
                <w:pPr>
                  <w:pStyle w:val="26"/>
                  <w:rPr>
                    <w:rStyle w:val="44"/>
                    <w:rFonts w:ascii="宋体" w:hAnsi="宋体"/>
                    <w:sz w:val="21"/>
                    <w:szCs w:val="21"/>
                  </w:rPr>
                </w:pPr>
                <w:r>
                  <w:rPr>
                    <w:rFonts w:hint="eastAsia" w:ascii="宋体" w:hAnsi="宋体"/>
                    <w:sz w:val="21"/>
                    <w:szCs w:val="21"/>
                  </w:rPr>
                  <w:fldChar w:fldCharType="begin"/>
                </w:r>
                <w:r>
                  <w:rPr>
                    <w:rStyle w:val="44"/>
                    <w:rFonts w:hint="eastAsia" w:ascii="宋体" w:hAnsi="宋体"/>
                    <w:sz w:val="21"/>
                    <w:szCs w:val="21"/>
                  </w:rPr>
                  <w:instrText xml:space="preserve">PAGE  </w:instrText>
                </w:r>
                <w:r>
                  <w:rPr>
                    <w:rFonts w:hint="eastAsia" w:ascii="宋体" w:hAnsi="宋体"/>
                    <w:sz w:val="21"/>
                    <w:szCs w:val="21"/>
                  </w:rPr>
                  <w:fldChar w:fldCharType="separate"/>
                </w:r>
                <w:r>
                  <w:rPr>
                    <w:rStyle w:val="44"/>
                    <w:rFonts w:ascii="宋体" w:hAnsi="宋体"/>
                    <w:sz w:val="21"/>
                    <w:szCs w:val="21"/>
                  </w:rPr>
                  <w:t>24</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72BB3"/>
    <w:multiLevelType w:val="singleLevel"/>
    <w:tmpl w:val="DAF72BB3"/>
    <w:lvl w:ilvl="0" w:tentative="0">
      <w:start w:val="1"/>
      <w:numFmt w:val="chineseCounting"/>
      <w:suff w:val="nothing"/>
      <w:lvlText w:val="%1、"/>
      <w:lvlJc w:val="left"/>
      <w:pPr>
        <w:ind w:left="0" w:firstLine="420"/>
      </w:pPr>
      <w:rPr>
        <w:rFonts w:hint="eastAsia" w:ascii="仿宋" w:hAnsi="仿宋" w:eastAsia="仿宋" w:cs="仿宋"/>
        <w:b w:val="0"/>
        <w:bCs w:val="0"/>
      </w:rPr>
    </w:lvl>
  </w:abstractNum>
  <w:abstractNum w:abstractNumId="1">
    <w:nsid w:val="0D8F5A22"/>
    <w:multiLevelType w:val="multilevel"/>
    <w:tmpl w:val="0D8F5A22"/>
    <w:lvl w:ilvl="0" w:tentative="0">
      <w:start w:val="1"/>
      <w:numFmt w:val="japaneseCounting"/>
      <w:lvlText w:val="%1、"/>
      <w:lvlJc w:val="left"/>
      <w:pPr>
        <w:ind w:left="1140" w:hanging="720"/>
      </w:pPr>
      <w:rPr>
        <w:rFonts w:hint="default" w:ascii="仿宋" w:hAnsi="仿宋" w:eastAsia="仿宋"/>
        <w:color w:val="000000"/>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EC80F95"/>
    <w:multiLevelType w:val="multilevel"/>
    <w:tmpl w:val="1EC80F95"/>
    <w:lvl w:ilvl="0" w:tentative="0">
      <w:start w:val="1"/>
      <w:numFmt w:val="decimal"/>
      <w:lvlText w:val="%1、"/>
      <w:lvlJc w:val="left"/>
      <w:pPr>
        <w:tabs>
          <w:tab w:val="left" w:pos="851"/>
        </w:tabs>
        <w:ind w:left="851" w:hanging="511"/>
      </w:pPr>
      <w:rPr>
        <w:rFonts w:hint="eastAsia" w:eastAsia="宋体"/>
        <w:b w:val="0"/>
        <w:i w:val="0"/>
        <w:sz w:val="24"/>
        <w:szCs w:val="24"/>
      </w:rPr>
    </w:lvl>
    <w:lvl w:ilvl="1" w:tentative="0">
      <w:start w:val="1"/>
      <w:numFmt w:val="decimal"/>
      <w:lvlText w:val="（%2）"/>
      <w:lvlJc w:val="left"/>
      <w:pPr>
        <w:tabs>
          <w:tab w:val="left" w:pos="720"/>
        </w:tabs>
        <w:ind w:left="477" w:hanging="47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AF86BA1"/>
    <w:multiLevelType w:val="multilevel"/>
    <w:tmpl w:val="3AF86BA1"/>
    <w:lvl w:ilvl="0" w:tentative="0">
      <w:start w:val="1"/>
      <w:numFmt w:val="decimal"/>
      <w:lvlText w:val="（%1）"/>
      <w:lvlJc w:val="left"/>
      <w:pPr>
        <w:tabs>
          <w:tab w:val="left" w:pos="986"/>
        </w:tabs>
        <w:ind w:left="986" w:hanging="431"/>
      </w:pPr>
      <w:rPr>
        <w:rFonts w:hint="eastAsia"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2A96DD4"/>
    <w:multiLevelType w:val="multilevel"/>
    <w:tmpl w:val="52A96D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wZDI5YzhiNTY5ZWZhZDI0MWQzMWY0M2IzMTM1MmEifQ=="/>
    <w:docVar w:name="KSO_WPS_MARK_KEY" w:val="376628e6-dba0-48a8-a5cd-a1aa8edbf4d9"/>
  </w:docVars>
  <w:rsids>
    <w:rsidRoot w:val="00172A27"/>
    <w:rsid w:val="0000064E"/>
    <w:rsid w:val="00000B77"/>
    <w:rsid w:val="00001F87"/>
    <w:rsid w:val="00002906"/>
    <w:rsid w:val="00004C52"/>
    <w:rsid w:val="0000507E"/>
    <w:rsid w:val="00005363"/>
    <w:rsid w:val="00010676"/>
    <w:rsid w:val="000110DA"/>
    <w:rsid w:val="00012F0E"/>
    <w:rsid w:val="00014396"/>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718C"/>
    <w:rsid w:val="000372AA"/>
    <w:rsid w:val="00037B3B"/>
    <w:rsid w:val="000408EC"/>
    <w:rsid w:val="00040A9F"/>
    <w:rsid w:val="00042D08"/>
    <w:rsid w:val="000436B7"/>
    <w:rsid w:val="00043974"/>
    <w:rsid w:val="00043A05"/>
    <w:rsid w:val="00045DDD"/>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45DB"/>
    <w:rsid w:val="000B65D8"/>
    <w:rsid w:val="000B6AAE"/>
    <w:rsid w:val="000C07D1"/>
    <w:rsid w:val="000C0F1C"/>
    <w:rsid w:val="000C11DD"/>
    <w:rsid w:val="000C1FA7"/>
    <w:rsid w:val="000C55CF"/>
    <w:rsid w:val="000C5B29"/>
    <w:rsid w:val="000C5C3C"/>
    <w:rsid w:val="000C75FA"/>
    <w:rsid w:val="000D0A60"/>
    <w:rsid w:val="000D18FA"/>
    <w:rsid w:val="000D36DF"/>
    <w:rsid w:val="000D5742"/>
    <w:rsid w:val="000D70A2"/>
    <w:rsid w:val="000E048D"/>
    <w:rsid w:val="000E0DF0"/>
    <w:rsid w:val="000E1C04"/>
    <w:rsid w:val="000E1F95"/>
    <w:rsid w:val="000E222E"/>
    <w:rsid w:val="000E29A8"/>
    <w:rsid w:val="000E4B41"/>
    <w:rsid w:val="000E5596"/>
    <w:rsid w:val="000E6149"/>
    <w:rsid w:val="000E69FE"/>
    <w:rsid w:val="000E79F5"/>
    <w:rsid w:val="000F267A"/>
    <w:rsid w:val="000F7086"/>
    <w:rsid w:val="000F7A45"/>
    <w:rsid w:val="00100772"/>
    <w:rsid w:val="00101524"/>
    <w:rsid w:val="00101779"/>
    <w:rsid w:val="00101C03"/>
    <w:rsid w:val="00101FAC"/>
    <w:rsid w:val="001020DE"/>
    <w:rsid w:val="001031B6"/>
    <w:rsid w:val="001039F6"/>
    <w:rsid w:val="00105278"/>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037"/>
    <w:rsid w:val="00137C3E"/>
    <w:rsid w:val="0014420B"/>
    <w:rsid w:val="00144D41"/>
    <w:rsid w:val="00145290"/>
    <w:rsid w:val="00146D1B"/>
    <w:rsid w:val="001470B9"/>
    <w:rsid w:val="001471B8"/>
    <w:rsid w:val="0014798E"/>
    <w:rsid w:val="001514D9"/>
    <w:rsid w:val="00153A36"/>
    <w:rsid w:val="001551E2"/>
    <w:rsid w:val="00155BF1"/>
    <w:rsid w:val="00155C12"/>
    <w:rsid w:val="00160B7E"/>
    <w:rsid w:val="00161400"/>
    <w:rsid w:val="00163426"/>
    <w:rsid w:val="00163C7C"/>
    <w:rsid w:val="00163E1E"/>
    <w:rsid w:val="00164A5B"/>
    <w:rsid w:val="00164C67"/>
    <w:rsid w:val="001655FF"/>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4F47"/>
    <w:rsid w:val="001B72D3"/>
    <w:rsid w:val="001B78E3"/>
    <w:rsid w:val="001B7EDD"/>
    <w:rsid w:val="001C0A1E"/>
    <w:rsid w:val="001C2927"/>
    <w:rsid w:val="001C2B40"/>
    <w:rsid w:val="001C30B9"/>
    <w:rsid w:val="001C468F"/>
    <w:rsid w:val="001C4D5F"/>
    <w:rsid w:val="001C6704"/>
    <w:rsid w:val="001C7A3E"/>
    <w:rsid w:val="001C7DF6"/>
    <w:rsid w:val="001D011E"/>
    <w:rsid w:val="001D0543"/>
    <w:rsid w:val="001D2259"/>
    <w:rsid w:val="001D3087"/>
    <w:rsid w:val="001E1EAE"/>
    <w:rsid w:val="001E26B5"/>
    <w:rsid w:val="001E3868"/>
    <w:rsid w:val="001E4817"/>
    <w:rsid w:val="001F0370"/>
    <w:rsid w:val="001F277F"/>
    <w:rsid w:val="001F2833"/>
    <w:rsid w:val="001F40D5"/>
    <w:rsid w:val="001F4BB5"/>
    <w:rsid w:val="001F5980"/>
    <w:rsid w:val="001F64C7"/>
    <w:rsid w:val="001F6A45"/>
    <w:rsid w:val="001F6EC3"/>
    <w:rsid w:val="001F6F4D"/>
    <w:rsid w:val="001F786C"/>
    <w:rsid w:val="002002C8"/>
    <w:rsid w:val="002008F5"/>
    <w:rsid w:val="00201913"/>
    <w:rsid w:val="00202BAE"/>
    <w:rsid w:val="002032DE"/>
    <w:rsid w:val="00203ADE"/>
    <w:rsid w:val="00204822"/>
    <w:rsid w:val="00205A8E"/>
    <w:rsid w:val="00206B56"/>
    <w:rsid w:val="0021011F"/>
    <w:rsid w:val="0021106A"/>
    <w:rsid w:val="00211D9C"/>
    <w:rsid w:val="002135BB"/>
    <w:rsid w:val="00213C7D"/>
    <w:rsid w:val="00216325"/>
    <w:rsid w:val="00217510"/>
    <w:rsid w:val="0021773C"/>
    <w:rsid w:val="00220748"/>
    <w:rsid w:val="00220A84"/>
    <w:rsid w:val="00220AC6"/>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1739"/>
    <w:rsid w:val="00242FB2"/>
    <w:rsid w:val="002436B6"/>
    <w:rsid w:val="00243B59"/>
    <w:rsid w:val="00246678"/>
    <w:rsid w:val="00250CFE"/>
    <w:rsid w:val="002526F3"/>
    <w:rsid w:val="00256713"/>
    <w:rsid w:val="00257C8C"/>
    <w:rsid w:val="00260B90"/>
    <w:rsid w:val="002619BF"/>
    <w:rsid w:val="00262713"/>
    <w:rsid w:val="00263BB4"/>
    <w:rsid w:val="0026404D"/>
    <w:rsid w:val="00264C17"/>
    <w:rsid w:val="00265BC8"/>
    <w:rsid w:val="00265D48"/>
    <w:rsid w:val="002668E6"/>
    <w:rsid w:val="00270012"/>
    <w:rsid w:val="002700EA"/>
    <w:rsid w:val="002702C0"/>
    <w:rsid w:val="002732DF"/>
    <w:rsid w:val="0027715B"/>
    <w:rsid w:val="00281AED"/>
    <w:rsid w:val="00281F9A"/>
    <w:rsid w:val="002820D7"/>
    <w:rsid w:val="00283572"/>
    <w:rsid w:val="00283D9D"/>
    <w:rsid w:val="00284D0D"/>
    <w:rsid w:val="00290981"/>
    <w:rsid w:val="00290B4C"/>
    <w:rsid w:val="002922AA"/>
    <w:rsid w:val="00294B55"/>
    <w:rsid w:val="002968A6"/>
    <w:rsid w:val="0029695B"/>
    <w:rsid w:val="00296D9F"/>
    <w:rsid w:val="0029701C"/>
    <w:rsid w:val="002A0B86"/>
    <w:rsid w:val="002A3334"/>
    <w:rsid w:val="002A346F"/>
    <w:rsid w:val="002A3F6E"/>
    <w:rsid w:val="002A4239"/>
    <w:rsid w:val="002A75E5"/>
    <w:rsid w:val="002A7AA7"/>
    <w:rsid w:val="002B0522"/>
    <w:rsid w:val="002B2E9D"/>
    <w:rsid w:val="002B3E24"/>
    <w:rsid w:val="002B4CA7"/>
    <w:rsid w:val="002B55E1"/>
    <w:rsid w:val="002B6BE1"/>
    <w:rsid w:val="002B6E30"/>
    <w:rsid w:val="002B6E68"/>
    <w:rsid w:val="002B7736"/>
    <w:rsid w:val="002C0609"/>
    <w:rsid w:val="002C2645"/>
    <w:rsid w:val="002C3938"/>
    <w:rsid w:val="002C4508"/>
    <w:rsid w:val="002C45B3"/>
    <w:rsid w:val="002C4D86"/>
    <w:rsid w:val="002C6293"/>
    <w:rsid w:val="002C738D"/>
    <w:rsid w:val="002D0CA9"/>
    <w:rsid w:val="002D408E"/>
    <w:rsid w:val="002D42E9"/>
    <w:rsid w:val="002D67C3"/>
    <w:rsid w:val="002E2E0C"/>
    <w:rsid w:val="002E3671"/>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07D4F"/>
    <w:rsid w:val="0031113B"/>
    <w:rsid w:val="00311983"/>
    <w:rsid w:val="00311E62"/>
    <w:rsid w:val="0031221C"/>
    <w:rsid w:val="00312C47"/>
    <w:rsid w:val="00316189"/>
    <w:rsid w:val="00317301"/>
    <w:rsid w:val="00317735"/>
    <w:rsid w:val="00317FF4"/>
    <w:rsid w:val="00320934"/>
    <w:rsid w:val="003228B5"/>
    <w:rsid w:val="00322996"/>
    <w:rsid w:val="00325A4B"/>
    <w:rsid w:val="003263F8"/>
    <w:rsid w:val="00327F40"/>
    <w:rsid w:val="00330814"/>
    <w:rsid w:val="00333C0B"/>
    <w:rsid w:val="0033479E"/>
    <w:rsid w:val="00335BBD"/>
    <w:rsid w:val="0033603A"/>
    <w:rsid w:val="003371A7"/>
    <w:rsid w:val="00337729"/>
    <w:rsid w:val="00340127"/>
    <w:rsid w:val="0034054F"/>
    <w:rsid w:val="00343E40"/>
    <w:rsid w:val="0034424B"/>
    <w:rsid w:val="00344BB7"/>
    <w:rsid w:val="00346255"/>
    <w:rsid w:val="00346E7F"/>
    <w:rsid w:val="0035085B"/>
    <w:rsid w:val="00353C98"/>
    <w:rsid w:val="0035414F"/>
    <w:rsid w:val="00354CE9"/>
    <w:rsid w:val="00355D19"/>
    <w:rsid w:val="0035784C"/>
    <w:rsid w:val="00357983"/>
    <w:rsid w:val="00361CE4"/>
    <w:rsid w:val="00363DD5"/>
    <w:rsid w:val="003644DA"/>
    <w:rsid w:val="003649A6"/>
    <w:rsid w:val="00365981"/>
    <w:rsid w:val="003666C7"/>
    <w:rsid w:val="00366CF9"/>
    <w:rsid w:val="00367347"/>
    <w:rsid w:val="00371FA3"/>
    <w:rsid w:val="00372981"/>
    <w:rsid w:val="00373107"/>
    <w:rsid w:val="0037469C"/>
    <w:rsid w:val="003747A6"/>
    <w:rsid w:val="003752DC"/>
    <w:rsid w:val="003769AB"/>
    <w:rsid w:val="00377D1D"/>
    <w:rsid w:val="00382F89"/>
    <w:rsid w:val="003838D2"/>
    <w:rsid w:val="003849E5"/>
    <w:rsid w:val="003903F9"/>
    <w:rsid w:val="0039392C"/>
    <w:rsid w:val="0039781E"/>
    <w:rsid w:val="003A198C"/>
    <w:rsid w:val="003A205E"/>
    <w:rsid w:val="003A2152"/>
    <w:rsid w:val="003A3510"/>
    <w:rsid w:val="003A5A9C"/>
    <w:rsid w:val="003A780D"/>
    <w:rsid w:val="003B2230"/>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17C4"/>
    <w:rsid w:val="004026E9"/>
    <w:rsid w:val="004033C9"/>
    <w:rsid w:val="0040652B"/>
    <w:rsid w:val="00406ED5"/>
    <w:rsid w:val="00411A84"/>
    <w:rsid w:val="0041385A"/>
    <w:rsid w:val="00413D57"/>
    <w:rsid w:val="00414E44"/>
    <w:rsid w:val="00415E94"/>
    <w:rsid w:val="004169D6"/>
    <w:rsid w:val="00417954"/>
    <w:rsid w:val="00420048"/>
    <w:rsid w:val="00422A40"/>
    <w:rsid w:val="00423096"/>
    <w:rsid w:val="0042522E"/>
    <w:rsid w:val="0042614A"/>
    <w:rsid w:val="00426A9D"/>
    <w:rsid w:val="00426E30"/>
    <w:rsid w:val="004278E7"/>
    <w:rsid w:val="00427E64"/>
    <w:rsid w:val="00430826"/>
    <w:rsid w:val="00432F1D"/>
    <w:rsid w:val="00433765"/>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755"/>
    <w:rsid w:val="00460A8A"/>
    <w:rsid w:val="00461782"/>
    <w:rsid w:val="00462B01"/>
    <w:rsid w:val="00463414"/>
    <w:rsid w:val="00463D42"/>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5C41"/>
    <w:rsid w:val="004969C1"/>
    <w:rsid w:val="00496D87"/>
    <w:rsid w:val="00497424"/>
    <w:rsid w:val="004974DF"/>
    <w:rsid w:val="004A0A83"/>
    <w:rsid w:val="004A10AD"/>
    <w:rsid w:val="004B0F7E"/>
    <w:rsid w:val="004B1534"/>
    <w:rsid w:val="004B1D00"/>
    <w:rsid w:val="004B3F66"/>
    <w:rsid w:val="004B4F1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232F"/>
    <w:rsid w:val="004F3409"/>
    <w:rsid w:val="004F5E69"/>
    <w:rsid w:val="00504CDB"/>
    <w:rsid w:val="00506181"/>
    <w:rsid w:val="0050741D"/>
    <w:rsid w:val="00512CA6"/>
    <w:rsid w:val="005143E4"/>
    <w:rsid w:val="005167FE"/>
    <w:rsid w:val="00517A0E"/>
    <w:rsid w:val="00520068"/>
    <w:rsid w:val="005207ED"/>
    <w:rsid w:val="00520EBC"/>
    <w:rsid w:val="00521114"/>
    <w:rsid w:val="00521464"/>
    <w:rsid w:val="00522203"/>
    <w:rsid w:val="00523443"/>
    <w:rsid w:val="00524F90"/>
    <w:rsid w:val="005252AA"/>
    <w:rsid w:val="005258B1"/>
    <w:rsid w:val="00526339"/>
    <w:rsid w:val="00526CAF"/>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3AA"/>
    <w:rsid w:val="00557BAE"/>
    <w:rsid w:val="00560570"/>
    <w:rsid w:val="00560E17"/>
    <w:rsid w:val="00560F71"/>
    <w:rsid w:val="0056278B"/>
    <w:rsid w:val="00562BF1"/>
    <w:rsid w:val="00563E02"/>
    <w:rsid w:val="00563FAF"/>
    <w:rsid w:val="00564025"/>
    <w:rsid w:val="005655E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BBF"/>
    <w:rsid w:val="00593E95"/>
    <w:rsid w:val="00595702"/>
    <w:rsid w:val="005962E5"/>
    <w:rsid w:val="00597981"/>
    <w:rsid w:val="005A12F5"/>
    <w:rsid w:val="005A311E"/>
    <w:rsid w:val="005A5EEF"/>
    <w:rsid w:val="005A73F7"/>
    <w:rsid w:val="005B0B8D"/>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2E"/>
    <w:rsid w:val="005C61FE"/>
    <w:rsid w:val="005D0ED7"/>
    <w:rsid w:val="005D0F4F"/>
    <w:rsid w:val="005D125F"/>
    <w:rsid w:val="005D237B"/>
    <w:rsid w:val="005D583E"/>
    <w:rsid w:val="005E0F14"/>
    <w:rsid w:val="005E418C"/>
    <w:rsid w:val="005E47F4"/>
    <w:rsid w:val="005E5431"/>
    <w:rsid w:val="005E66AB"/>
    <w:rsid w:val="005E71B6"/>
    <w:rsid w:val="005F06CA"/>
    <w:rsid w:val="005F0835"/>
    <w:rsid w:val="005F0877"/>
    <w:rsid w:val="005F3AE9"/>
    <w:rsid w:val="005F4682"/>
    <w:rsid w:val="005F5D48"/>
    <w:rsid w:val="005F7457"/>
    <w:rsid w:val="005F7713"/>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188C"/>
    <w:rsid w:val="00632941"/>
    <w:rsid w:val="006343F3"/>
    <w:rsid w:val="00634A57"/>
    <w:rsid w:val="006360EC"/>
    <w:rsid w:val="00636FB4"/>
    <w:rsid w:val="006378FA"/>
    <w:rsid w:val="0064057F"/>
    <w:rsid w:val="00640F7E"/>
    <w:rsid w:val="006433EA"/>
    <w:rsid w:val="006450E9"/>
    <w:rsid w:val="00645D9C"/>
    <w:rsid w:val="006464EC"/>
    <w:rsid w:val="00647A2C"/>
    <w:rsid w:val="00647CF6"/>
    <w:rsid w:val="00647E0A"/>
    <w:rsid w:val="0065012E"/>
    <w:rsid w:val="00653618"/>
    <w:rsid w:val="00654353"/>
    <w:rsid w:val="006552DA"/>
    <w:rsid w:val="006559F9"/>
    <w:rsid w:val="0065766E"/>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075"/>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A30"/>
    <w:rsid w:val="006E6F37"/>
    <w:rsid w:val="006F088F"/>
    <w:rsid w:val="006F51E8"/>
    <w:rsid w:val="006F542D"/>
    <w:rsid w:val="006F551A"/>
    <w:rsid w:val="006F6C56"/>
    <w:rsid w:val="006F7D2C"/>
    <w:rsid w:val="00701E30"/>
    <w:rsid w:val="007043E0"/>
    <w:rsid w:val="0070575D"/>
    <w:rsid w:val="00710C36"/>
    <w:rsid w:val="00711632"/>
    <w:rsid w:val="00711A41"/>
    <w:rsid w:val="00712088"/>
    <w:rsid w:val="007127E9"/>
    <w:rsid w:val="0071639C"/>
    <w:rsid w:val="0071782B"/>
    <w:rsid w:val="007178B0"/>
    <w:rsid w:val="007200DF"/>
    <w:rsid w:val="0072069D"/>
    <w:rsid w:val="0072386C"/>
    <w:rsid w:val="00723895"/>
    <w:rsid w:val="00724BA1"/>
    <w:rsid w:val="00724BE0"/>
    <w:rsid w:val="00726AEF"/>
    <w:rsid w:val="0072728E"/>
    <w:rsid w:val="007279BE"/>
    <w:rsid w:val="00730442"/>
    <w:rsid w:val="00731E9B"/>
    <w:rsid w:val="00732812"/>
    <w:rsid w:val="00732B3A"/>
    <w:rsid w:val="00734B9A"/>
    <w:rsid w:val="00736D28"/>
    <w:rsid w:val="007376E0"/>
    <w:rsid w:val="00737DCD"/>
    <w:rsid w:val="00737F5E"/>
    <w:rsid w:val="007426D3"/>
    <w:rsid w:val="00742EE5"/>
    <w:rsid w:val="00745301"/>
    <w:rsid w:val="007461BC"/>
    <w:rsid w:val="007463AD"/>
    <w:rsid w:val="007465AA"/>
    <w:rsid w:val="0074729B"/>
    <w:rsid w:val="007475BB"/>
    <w:rsid w:val="00751AD0"/>
    <w:rsid w:val="00754374"/>
    <w:rsid w:val="00754763"/>
    <w:rsid w:val="0075546A"/>
    <w:rsid w:val="007558C6"/>
    <w:rsid w:val="007559C1"/>
    <w:rsid w:val="00755FF8"/>
    <w:rsid w:val="0075754B"/>
    <w:rsid w:val="007642A4"/>
    <w:rsid w:val="00764934"/>
    <w:rsid w:val="00765915"/>
    <w:rsid w:val="007712FB"/>
    <w:rsid w:val="007721BD"/>
    <w:rsid w:val="00773BD8"/>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38B1"/>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488D"/>
    <w:rsid w:val="007C5DC8"/>
    <w:rsid w:val="007C7330"/>
    <w:rsid w:val="007D47A0"/>
    <w:rsid w:val="007D78E7"/>
    <w:rsid w:val="007E03A0"/>
    <w:rsid w:val="007E0F31"/>
    <w:rsid w:val="007E0FA7"/>
    <w:rsid w:val="007E137A"/>
    <w:rsid w:val="007E1922"/>
    <w:rsid w:val="007E26AF"/>
    <w:rsid w:val="007E3076"/>
    <w:rsid w:val="007E3733"/>
    <w:rsid w:val="007E4AA8"/>
    <w:rsid w:val="007F287F"/>
    <w:rsid w:val="007F3594"/>
    <w:rsid w:val="007F36CB"/>
    <w:rsid w:val="007F52BE"/>
    <w:rsid w:val="007F6679"/>
    <w:rsid w:val="007F6BD6"/>
    <w:rsid w:val="007F7960"/>
    <w:rsid w:val="007F7C1D"/>
    <w:rsid w:val="00800A14"/>
    <w:rsid w:val="00803CC5"/>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45B5"/>
    <w:rsid w:val="0084641A"/>
    <w:rsid w:val="008509DB"/>
    <w:rsid w:val="00850AEA"/>
    <w:rsid w:val="00850D39"/>
    <w:rsid w:val="00851C2E"/>
    <w:rsid w:val="00852758"/>
    <w:rsid w:val="0085356D"/>
    <w:rsid w:val="00855E21"/>
    <w:rsid w:val="0085676A"/>
    <w:rsid w:val="00860784"/>
    <w:rsid w:val="00860EA8"/>
    <w:rsid w:val="008623B7"/>
    <w:rsid w:val="00862FD2"/>
    <w:rsid w:val="0086398E"/>
    <w:rsid w:val="00865137"/>
    <w:rsid w:val="008671B2"/>
    <w:rsid w:val="00867646"/>
    <w:rsid w:val="00867688"/>
    <w:rsid w:val="00870F17"/>
    <w:rsid w:val="00871559"/>
    <w:rsid w:val="008722EF"/>
    <w:rsid w:val="00873785"/>
    <w:rsid w:val="0087398F"/>
    <w:rsid w:val="00874FC5"/>
    <w:rsid w:val="008760B1"/>
    <w:rsid w:val="00876592"/>
    <w:rsid w:val="00876F38"/>
    <w:rsid w:val="00880016"/>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A7518"/>
    <w:rsid w:val="008B0025"/>
    <w:rsid w:val="008B00BC"/>
    <w:rsid w:val="008B07EB"/>
    <w:rsid w:val="008B276D"/>
    <w:rsid w:val="008B2885"/>
    <w:rsid w:val="008B3428"/>
    <w:rsid w:val="008B37D6"/>
    <w:rsid w:val="008B5A84"/>
    <w:rsid w:val="008B5D89"/>
    <w:rsid w:val="008B6658"/>
    <w:rsid w:val="008C0D5D"/>
    <w:rsid w:val="008C3211"/>
    <w:rsid w:val="008C4BF8"/>
    <w:rsid w:val="008C525E"/>
    <w:rsid w:val="008C52A6"/>
    <w:rsid w:val="008C5AEC"/>
    <w:rsid w:val="008D0048"/>
    <w:rsid w:val="008D1074"/>
    <w:rsid w:val="008D1B6D"/>
    <w:rsid w:val="008D33D6"/>
    <w:rsid w:val="008D374B"/>
    <w:rsid w:val="008D39B4"/>
    <w:rsid w:val="008D4C2C"/>
    <w:rsid w:val="008D5992"/>
    <w:rsid w:val="008E4841"/>
    <w:rsid w:val="008E6327"/>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5619"/>
    <w:rsid w:val="009362CE"/>
    <w:rsid w:val="00937321"/>
    <w:rsid w:val="009379ED"/>
    <w:rsid w:val="009409B5"/>
    <w:rsid w:val="0094202B"/>
    <w:rsid w:val="009433B2"/>
    <w:rsid w:val="0094467C"/>
    <w:rsid w:val="00945664"/>
    <w:rsid w:val="009466BE"/>
    <w:rsid w:val="00946A48"/>
    <w:rsid w:val="00947D81"/>
    <w:rsid w:val="0095014A"/>
    <w:rsid w:val="00950C93"/>
    <w:rsid w:val="00952900"/>
    <w:rsid w:val="00952A5F"/>
    <w:rsid w:val="00952EEA"/>
    <w:rsid w:val="009535A0"/>
    <w:rsid w:val="00954316"/>
    <w:rsid w:val="00954582"/>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4612"/>
    <w:rsid w:val="0098602C"/>
    <w:rsid w:val="00987FCB"/>
    <w:rsid w:val="009917EF"/>
    <w:rsid w:val="00994952"/>
    <w:rsid w:val="00994AC1"/>
    <w:rsid w:val="00994BBC"/>
    <w:rsid w:val="00994EE0"/>
    <w:rsid w:val="009A039D"/>
    <w:rsid w:val="009A0573"/>
    <w:rsid w:val="009A18DF"/>
    <w:rsid w:val="009A3564"/>
    <w:rsid w:val="009A461C"/>
    <w:rsid w:val="009A58F3"/>
    <w:rsid w:val="009A795B"/>
    <w:rsid w:val="009B2CE7"/>
    <w:rsid w:val="009B5AEE"/>
    <w:rsid w:val="009B5C2D"/>
    <w:rsid w:val="009B5E34"/>
    <w:rsid w:val="009B6182"/>
    <w:rsid w:val="009B654C"/>
    <w:rsid w:val="009B78A6"/>
    <w:rsid w:val="009C27D4"/>
    <w:rsid w:val="009C37E3"/>
    <w:rsid w:val="009C4A4E"/>
    <w:rsid w:val="009C4C8E"/>
    <w:rsid w:val="009C5E67"/>
    <w:rsid w:val="009C6528"/>
    <w:rsid w:val="009C66B1"/>
    <w:rsid w:val="009D08FD"/>
    <w:rsid w:val="009D0A11"/>
    <w:rsid w:val="009D0AE2"/>
    <w:rsid w:val="009D1E65"/>
    <w:rsid w:val="009D2266"/>
    <w:rsid w:val="009D41F1"/>
    <w:rsid w:val="009D46F1"/>
    <w:rsid w:val="009D4B96"/>
    <w:rsid w:val="009D4EEB"/>
    <w:rsid w:val="009D511A"/>
    <w:rsid w:val="009D5C84"/>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1F87"/>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B49"/>
    <w:rsid w:val="00A20FED"/>
    <w:rsid w:val="00A211F6"/>
    <w:rsid w:val="00A240BB"/>
    <w:rsid w:val="00A2467C"/>
    <w:rsid w:val="00A319F0"/>
    <w:rsid w:val="00A31AC3"/>
    <w:rsid w:val="00A31DE6"/>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4A54"/>
    <w:rsid w:val="00A6535E"/>
    <w:rsid w:val="00A67945"/>
    <w:rsid w:val="00A7093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CF7"/>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E4DE0"/>
    <w:rsid w:val="00AF060E"/>
    <w:rsid w:val="00AF128F"/>
    <w:rsid w:val="00AF27E0"/>
    <w:rsid w:val="00AF78EC"/>
    <w:rsid w:val="00B00EE7"/>
    <w:rsid w:val="00B016CB"/>
    <w:rsid w:val="00B03510"/>
    <w:rsid w:val="00B03590"/>
    <w:rsid w:val="00B05C27"/>
    <w:rsid w:val="00B1003E"/>
    <w:rsid w:val="00B10A42"/>
    <w:rsid w:val="00B137AB"/>
    <w:rsid w:val="00B14042"/>
    <w:rsid w:val="00B15E1A"/>
    <w:rsid w:val="00B16C5B"/>
    <w:rsid w:val="00B21FF2"/>
    <w:rsid w:val="00B2299E"/>
    <w:rsid w:val="00B275BD"/>
    <w:rsid w:val="00B30321"/>
    <w:rsid w:val="00B31CF0"/>
    <w:rsid w:val="00B33073"/>
    <w:rsid w:val="00B34A6D"/>
    <w:rsid w:val="00B355FE"/>
    <w:rsid w:val="00B36318"/>
    <w:rsid w:val="00B37AAF"/>
    <w:rsid w:val="00B37BF7"/>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9ED"/>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5F5"/>
    <w:rsid w:val="00BF078E"/>
    <w:rsid w:val="00BF1C34"/>
    <w:rsid w:val="00BF2DBF"/>
    <w:rsid w:val="00BF3230"/>
    <w:rsid w:val="00BF3DCE"/>
    <w:rsid w:val="00BF444F"/>
    <w:rsid w:val="00BF70C7"/>
    <w:rsid w:val="00BF7DDE"/>
    <w:rsid w:val="00C02C03"/>
    <w:rsid w:val="00C05CED"/>
    <w:rsid w:val="00C06AFE"/>
    <w:rsid w:val="00C06CE2"/>
    <w:rsid w:val="00C07F42"/>
    <w:rsid w:val="00C1044A"/>
    <w:rsid w:val="00C1081B"/>
    <w:rsid w:val="00C10E42"/>
    <w:rsid w:val="00C11CFE"/>
    <w:rsid w:val="00C126F7"/>
    <w:rsid w:val="00C12C1D"/>
    <w:rsid w:val="00C12CDE"/>
    <w:rsid w:val="00C13381"/>
    <w:rsid w:val="00C14848"/>
    <w:rsid w:val="00C22475"/>
    <w:rsid w:val="00C22F22"/>
    <w:rsid w:val="00C236A3"/>
    <w:rsid w:val="00C24C67"/>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0DB4"/>
    <w:rsid w:val="00C71020"/>
    <w:rsid w:val="00C72BBF"/>
    <w:rsid w:val="00C76F46"/>
    <w:rsid w:val="00C811A8"/>
    <w:rsid w:val="00C83BFD"/>
    <w:rsid w:val="00C83D01"/>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1FA"/>
    <w:rsid w:val="00CB020F"/>
    <w:rsid w:val="00CB39BC"/>
    <w:rsid w:val="00CB44ED"/>
    <w:rsid w:val="00CB51F6"/>
    <w:rsid w:val="00CB52D2"/>
    <w:rsid w:val="00CC1C2B"/>
    <w:rsid w:val="00CC342C"/>
    <w:rsid w:val="00CC5746"/>
    <w:rsid w:val="00CC57A5"/>
    <w:rsid w:val="00CD0702"/>
    <w:rsid w:val="00CD0A81"/>
    <w:rsid w:val="00CD0B43"/>
    <w:rsid w:val="00CD247C"/>
    <w:rsid w:val="00CD5F58"/>
    <w:rsid w:val="00CD78FE"/>
    <w:rsid w:val="00CE1427"/>
    <w:rsid w:val="00CE187C"/>
    <w:rsid w:val="00CE300B"/>
    <w:rsid w:val="00CE6B0A"/>
    <w:rsid w:val="00CE6C32"/>
    <w:rsid w:val="00CE6DC9"/>
    <w:rsid w:val="00CE7D93"/>
    <w:rsid w:val="00CF061A"/>
    <w:rsid w:val="00CF0C38"/>
    <w:rsid w:val="00CF1C96"/>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6B57"/>
    <w:rsid w:val="00D0707F"/>
    <w:rsid w:val="00D074F9"/>
    <w:rsid w:val="00D10EA0"/>
    <w:rsid w:val="00D14171"/>
    <w:rsid w:val="00D15E28"/>
    <w:rsid w:val="00D17C87"/>
    <w:rsid w:val="00D17D6A"/>
    <w:rsid w:val="00D23314"/>
    <w:rsid w:val="00D23D2D"/>
    <w:rsid w:val="00D2441D"/>
    <w:rsid w:val="00D255E7"/>
    <w:rsid w:val="00D25E12"/>
    <w:rsid w:val="00D30266"/>
    <w:rsid w:val="00D303F6"/>
    <w:rsid w:val="00D31624"/>
    <w:rsid w:val="00D3370E"/>
    <w:rsid w:val="00D33CE3"/>
    <w:rsid w:val="00D374ED"/>
    <w:rsid w:val="00D425EB"/>
    <w:rsid w:val="00D44BB3"/>
    <w:rsid w:val="00D4521A"/>
    <w:rsid w:val="00D45428"/>
    <w:rsid w:val="00D455A5"/>
    <w:rsid w:val="00D517FE"/>
    <w:rsid w:val="00D521D0"/>
    <w:rsid w:val="00D5281D"/>
    <w:rsid w:val="00D5402F"/>
    <w:rsid w:val="00D55CBD"/>
    <w:rsid w:val="00D566EA"/>
    <w:rsid w:val="00D56B5A"/>
    <w:rsid w:val="00D60AB3"/>
    <w:rsid w:val="00D61DC1"/>
    <w:rsid w:val="00D63018"/>
    <w:rsid w:val="00D63EAF"/>
    <w:rsid w:val="00D64D2B"/>
    <w:rsid w:val="00D66BB3"/>
    <w:rsid w:val="00D6701E"/>
    <w:rsid w:val="00D67EB3"/>
    <w:rsid w:val="00D70371"/>
    <w:rsid w:val="00D7043D"/>
    <w:rsid w:val="00D7116F"/>
    <w:rsid w:val="00D714FE"/>
    <w:rsid w:val="00D729F1"/>
    <w:rsid w:val="00D74531"/>
    <w:rsid w:val="00D74F86"/>
    <w:rsid w:val="00D75BB3"/>
    <w:rsid w:val="00D75C15"/>
    <w:rsid w:val="00D75E2E"/>
    <w:rsid w:val="00D763EE"/>
    <w:rsid w:val="00D76961"/>
    <w:rsid w:val="00D76CE8"/>
    <w:rsid w:val="00D76D07"/>
    <w:rsid w:val="00D76FAC"/>
    <w:rsid w:val="00D77663"/>
    <w:rsid w:val="00D80545"/>
    <w:rsid w:val="00D80839"/>
    <w:rsid w:val="00D80B70"/>
    <w:rsid w:val="00D80E97"/>
    <w:rsid w:val="00D8103C"/>
    <w:rsid w:val="00D81EC1"/>
    <w:rsid w:val="00D829E0"/>
    <w:rsid w:val="00D82E00"/>
    <w:rsid w:val="00D841B4"/>
    <w:rsid w:val="00D841EC"/>
    <w:rsid w:val="00D903EA"/>
    <w:rsid w:val="00D90A75"/>
    <w:rsid w:val="00D91F6C"/>
    <w:rsid w:val="00D93D0E"/>
    <w:rsid w:val="00D9449C"/>
    <w:rsid w:val="00D96302"/>
    <w:rsid w:val="00D96B98"/>
    <w:rsid w:val="00D96F04"/>
    <w:rsid w:val="00DA021F"/>
    <w:rsid w:val="00DA102B"/>
    <w:rsid w:val="00DA14CC"/>
    <w:rsid w:val="00DA15BC"/>
    <w:rsid w:val="00DA4AF8"/>
    <w:rsid w:val="00DA4C22"/>
    <w:rsid w:val="00DA5F36"/>
    <w:rsid w:val="00DA6326"/>
    <w:rsid w:val="00DB01E4"/>
    <w:rsid w:val="00DB1363"/>
    <w:rsid w:val="00DB3CFF"/>
    <w:rsid w:val="00DB448B"/>
    <w:rsid w:val="00DB5DC2"/>
    <w:rsid w:val="00DB734D"/>
    <w:rsid w:val="00DB7DAB"/>
    <w:rsid w:val="00DC0A3E"/>
    <w:rsid w:val="00DC7E4F"/>
    <w:rsid w:val="00DD25E7"/>
    <w:rsid w:val="00DD26D7"/>
    <w:rsid w:val="00DD295D"/>
    <w:rsid w:val="00DD2A18"/>
    <w:rsid w:val="00DD4901"/>
    <w:rsid w:val="00DE0F14"/>
    <w:rsid w:val="00DE2656"/>
    <w:rsid w:val="00DE26A3"/>
    <w:rsid w:val="00DE489A"/>
    <w:rsid w:val="00DE6866"/>
    <w:rsid w:val="00DF0AFD"/>
    <w:rsid w:val="00DF0C09"/>
    <w:rsid w:val="00DF12B9"/>
    <w:rsid w:val="00DF25BF"/>
    <w:rsid w:val="00DF3396"/>
    <w:rsid w:val="00DF4B27"/>
    <w:rsid w:val="00E006B4"/>
    <w:rsid w:val="00E012A3"/>
    <w:rsid w:val="00E02AB7"/>
    <w:rsid w:val="00E066B6"/>
    <w:rsid w:val="00E06948"/>
    <w:rsid w:val="00E10EEC"/>
    <w:rsid w:val="00E15E91"/>
    <w:rsid w:val="00E17B66"/>
    <w:rsid w:val="00E17DAF"/>
    <w:rsid w:val="00E20D6D"/>
    <w:rsid w:val="00E21708"/>
    <w:rsid w:val="00E220A0"/>
    <w:rsid w:val="00E229D6"/>
    <w:rsid w:val="00E2713F"/>
    <w:rsid w:val="00E27179"/>
    <w:rsid w:val="00E319B3"/>
    <w:rsid w:val="00E31BF7"/>
    <w:rsid w:val="00E326B1"/>
    <w:rsid w:val="00E336F4"/>
    <w:rsid w:val="00E33AF2"/>
    <w:rsid w:val="00E35506"/>
    <w:rsid w:val="00E36830"/>
    <w:rsid w:val="00E37FE9"/>
    <w:rsid w:val="00E408AE"/>
    <w:rsid w:val="00E45247"/>
    <w:rsid w:val="00E45F8C"/>
    <w:rsid w:val="00E46BC9"/>
    <w:rsid w:val="00E472DD"/>
    <w:rsid w:val="00E5202E"/>
    <w:rsid w:val="00E52850"/>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AA7"/>
    <w:rsid w:val="00E85C65"/>
    <w:rsid w:val="00E879A2"/>
    <w:rsid w:val="00E91965"/>
    <w:rsid w:val="00E92F9E"/>
    <w:rsid w:val="00E944CF"/>
    <w:rsid w:val="00E9522F"/>
    <w:rsid w:val="00E9535F"/>
    <w:rsid w:val="00E969D7"/>
    <w:rsid w:val="00E96D2B"/>
    <w:rsid w:val="00EA0190"/>
    <w:rsid w:val="00EA088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2FBC"/>
    <w:rsid w:val="00ED3FED"/>
    <w:rsid w:val="00ED5680"/>
    <w:rsid w:val="00ED5AD7"/>
    <w:rsid w:val="00ED5F93"/>
    <w:rsid w:val="00ED795D"/>
    <w:rsid w:val="00ED7CE4"/>
    <w:rsid w:val="00EE1253"/>
    <w:rsid w:val="00EE1A3A"/>
    <w:rsid w:val="00EE2981"/>
    <w:rsid w:val="00EE3C74"/>
    <w:rsid w:val="00EE4371"/>
    <w:rsid w:val="00EE55AB"/>
    <w:rsid w:val="00EE5FA2"/>
    <w:rsid w:val="00EE64B4"/>
    <w:rsid w:val="00EF0E2C"/>
    <w:rsid w:val="00EF1880"/>
    <w:rsid w:val="00EF22FF"/>
    <w:rsid w:val="00EF2457"/>
    <w:rsid w:val="00EF280D"/>
    <w:rsid w:val="00EF415F"/>
    <w:rsid w:val="00EF59CB"/>
    <w:rsid w:val="00EF60A6"/>
    <w:rsid w:val="00EF64D5"/>
    <w:rsid w:val="00EF6D0D"/>
    <w:rsid w:val="00EF78C8"/>
    <w:rsid w:val="00F004D3"/>
    <w:rsid w:val="00F03797"/>
    <w:rsid w:val="00F048EF"/>
    <w:rsid w:val="00F05517"/>
    <w:rsid w:val="00F05EF5"/>
    <w:rsid w:val="00F0670F"/>
    <w:rsid w:val="00F06C05"/>
    <w:rsid w:val="00F06D6D"/>
    <w:rsid w:val="00F07018"/>
    <w:rsid w:val="00F12B20"/>
    <w:rsid w:val="00F12B60"/>
    <w:rsid w:val="00F14175"/>
    <w:rsid w:val="00F141E7"/>
    <w:rsid w:val="00F153EC"/>
    <w:rsid w:val="00F17C9A"/>
    <w:rsid w:val="00F2059F"/>
    <w:rsid w:val="00F228D7"/>
    <w:rsid w:val="00F22B12"/>
    <w:rsid w:val="00F2502E"/>
    <w:rsid w:val="00F25562"/>
    <w:rsid w:val="00F25B6B"/>
    <w:rsid w:val="00F25FE1"/>
    <w:rsid w:val="00F26E5B"/>
    <w:rsid w:val="00F274E1"/>
    <w:rsid w:val="00F31B79"/>
    <w:rsid w:val="00F321B2"/>
    <w:rsid w:val="00F34D7F"/>
    <w:rsid w:val="00F35207"/>
    <w:rsid w:val="00F3761D"/>
    <w:rsid w:val="00F402C6"/>
    <w:rsid w:val="00F40750"/>
    <w:rsid w:val="00F40FD3"/>
    <w:rsid w:val="00F412B1"/>
    <w:rsid w:val="00F41F27"/>
    <w:rsid w:val="00F4210C"/>
    <w:rsid w:val="00F42EB9"/>
    <w:rsid w:val="00F42EF2"/>
    <w:rsid w:val="00F4306D"/>
    <w:rsid w:val="00F43D23"/>
    <w:rsid w:val="00F44AF9"/>
    <w:rsid w:val="00F45FE7"/>
    <w:rsid w:val="00F468F3"/>
    <w:rsid w:val="00F47716"/>
    <w:rsid w:val="00F4791C"/>
    <w:rsid w:val="00F5180E"/>
    <w:rsid w:val="00F5368F"/>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4E2E"/>
    <w:rsid w:val="00F851B4"/>
    <w:rsid w:val="00F86BF0"/>
    <w:rsid w:val="00F917A2"/>
    <w:rsid w:val="00F9209F"/>
    <w:rsid w:val="00F93F2E"/>
    <w:rsid w:val="00F93F62"/>
    <w:rsid w:val="00F94320"/>
    <w:rsid w:val="00F958C9"/>
    <w:rsid w:val="00FA32B8"/>
    <w:rsid w:val="00FA3A60"/>
    <w:rsid w:val="00FA6073"/>
    <w:rsid w:val="00FA64A0"/>
    <w:rsid w:val="00FA7537"/>
    <w:rsid w:val="00FB1AEF"/>
    <w:rsid w:val="00FB297E"/>
    <w:rsid w:val="00FB4163"/>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436EF3"/>
    <w:rsid w:val="03754131"/>
    <w:rsid w:val="041A1426"/>
    <w:rsid w:val="05534F71"/>
    <w:rsid w:val="05C35E5F"/>
    <w:rsid w:val="071F3E0C"/>
    <w:rsid w:val="07940925"/>
    <w:rsid w:val="08EE6C0B"/>
    <w:rsid w:val="08F74DCB"/>
    <w:rsid w:val="09640CD8"/>
    <w:rsid w:val="09E860F7"/>
    <w:rsid w:val="0AB43EB3"/>
    <w:rsid w:val="0AEE355C"/>
    <w:rsid w:val="0B027D17"/>
    <w:rsid w:val="0B71595F"/>
    <w:rsid w:val="0BA810E8"/>
    <w:rsid w:val="0C812305"/>
    <w:rsid w:val="0CD05ED7"/>
    <w:rsid w:val="0CE24BAD"/>
    <w:rsid w:val="0E44147F"/>
    <w:rsid w:val="0F822E57"/>
    <w:rsid w:val="0F8F2DE4"/>
    <w:rsid w:val="10AA6354"/>
    <w:rsid w:val="10FE4BED"/>
    <w:rsid w:val="113D324F"/>
    <w:rsid w:val="11B635B4"/>
    <w:rsid w:val="12BF6B65"/>
    <w:rsid w:val="13CD62CD"/>
    <w:rsid w:val="13EE0631"/>
    <w:rsid w:val="1441159B"/>
    <w:rsid w:val="152F4CEE"/>
    <w:rsid w:val="180B727C"/>
    <w:rsid w:val="19786721"/>
    <w:rsid w:val="19CC1998"/>
    <w:rsid w:val="1A4E7D3A"/>
    <w:rsid w:val="1CB3541B"/>
    <w:rsid w:val="21356002"/>
    <w:rsid w:val="2361234D"/>
    <w:rsid w:val="238F1389"/>
    <w:rsid w:val="23C52693"/>
    <w:rsid w:val="252F5241"/>
    <w:rsid w:val="260E6A75"/>
    <w:rsid w:val="28C33ADB"/>
    <w:rsid w:val="2D8E1447"/>
    <w:rsid w:val="2DB20C86"/>
    <w:rsid w:val="2E236DA0"/>
    <w:rsid w:val="2FBA7AEF"/>
    <w:rsid w:val="2FDE33E2"/>
    <w:rsid w:val="30B5736D"/>
    <w:rsid w:val="31A25B06"/>
    <w:rsid w:val="32A309E3"/>
    <w:rsid w:val="32CA02BE"/>
    <w:rsid w:val="32DC377D"/>
    <w:rsid w:val="33010B90"/>
    <w:rsid w:val="34134919"/>
    <w:rsid w:val="341A72AD"/>
    <w:rsid w:val="346B3B56"/>
    <w:rsid w:val="35142B05"/>
    <w:rsid w:val="36163E7D"/>
    <w:rsid w:val="36C43945"/>
    <w:rsid w:val="38E13B28"/>
    <w:rsid w:val="3900632B"/>
    <w:rsid w:val="3957542D"/>
    <w:rsid w:val="397919D1"/>
    <w:rsid w:val="3A312FB9"/>
    <w:rsid w:val="3B1973CF"/>
    <w:rsid w:val="3CFE7BD2"/>
    <w:rsid w:val="3D850719"/>
    <w:rsid w:val="3FF000B9"/>
    <w:rsid w:val="40F40AA2"/>
    <w:rsid w:val="415A3DCF"/>
    <w:rsid w:val="4182502E"/>
    <w:rsid w:val="41AF2ABC"/>
    <w:rsid w:val="433009E4"/>
    <w:rsid w:val="471F7248"/>
    <w:rsid w:val="482630ED"/>
    <w:rsid w:val="4CCD7EDA"/>
    <w:rsid w:val="4CD76635"/>
    <w:rsid w:val="4D057181"/>
    <w:rsid w:val="4D3208E4"/>
    <w:rsid w:val="4D356AED"/>
    <w:rsid w:val="4D716B03"/>
    <w:rsid w:val="4DC12621"/>
    <w:rsid w:val="4E206C7F"/>
    <w:rsid w:val="4E790239"/>
    <w:rsid w:val="4E8457EA"/>
    <w:rsid w:val="4F8C3D25"/>
    <w:rsid w:val="51B5425D"/>
    <w:rsid w:val="523D55B0"/>
    <w:rsid w:val="534E6E1D"/>
    <w:rsid w:val="53CD6DAD"/>
    <w:rsid w:val="55FA141B"/>
    <w:rsid w:val="56F2356D"/>
    <w:rsid w:val="574565BD"/>
    <w:rsid w:val="57834233"/>
    <w:rsid w:val="5C811A26"/>
    <w:rsid w:val="5DB41B6F"/>
    <w:rsid w:val="5E564B6A"/>
    <w:rsid w:val="5E5F5F44"/>
    <w:rsid w:val="60064F54"/>
    <w:rsid w:val="614878E4"/>
    <w:rsid w:val="617413B3"/>
    <w:rsid w:val="63D619DB"/>
    <w:rsid w:val="65355DF3"/>
    <w:rsid w:val="659E1B8A"/>
    <w:rsid w:val="66265122"/>
    <w:rsid w:val="670A2F37"/>
    <w:rsid w:val="680F506C"/>
    <w:rsid w:val="68320C4A"/>
    <w:rsid w:val="685B6A97"/>
    <w:rsid w:val="68741BD1"/>
    <w:rsid w:val="698A6F34"/>
    <w:rsid w:val="6C011A78"/>
    <w:rsid w:val="6DB46F39"/>
    <w:rsid w:val="70B54B18"/>
    <w:rsid w:val="70C1041C"/>
    <w:rsid w:val="742B4669"/>
    <w:rsid w:val="748F1C7A"/>
    <w:rsid w:val="7ADC7B0F"/>
    <w:rsid w:val="7B1D64F8"/>
    <w:rsid w:val="7B542EFE"/>
    <w:rsid w:val="7BB976E8"/>
    <w:rsid w:val="7D250FF6"/>
    <w:rsid w:val="7E0019BD"/>
    <w:rsid w:val="7F5623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9"/>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0"/>
    <w:autoRedefine/>
    <w:qFormat/>
    <w:uiPriority w:val="0"/>
    <w:pPr>
      <w:widowControl/>
      <w:spacing w:line="360" w:lineRule="auto"/>
      <w:outlineLvl w:val="2"/>
    </w:pPr>
    <w:rPr>
      <w:b/>
      <w:bCs/>
      <w:sz w:val="24"/>
    </w:rPr>
  </w:style>
  <w:style w:type="paragraph" w:styleId="5">
    <w:name w:val="heading 4"/>
    <w:basedOn w:val="1"/>
    <w:next w:val="1"/>
    <w:link w:val="51"/>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52"/>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3"/>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4"/>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5"/>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6"/>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toa heading"/>
    <w:basedOn w:val="1"/>
    <w:next w:val="1"/>
    <w:autoRedefine/>
    <w:qFormat/>
    <w:uiPriority w:val="0"/>
    <w:pPr>
      <w:spacing w:before="120"/>
    </w:pPr>
    <w:rPr>
      <w:rFonts w:ascii="Arial" w:hAnsi="Arial" w:eastAsiaTheme="minorEastAsia" w:cstheme="minorBidi"/>
      <w:sz w:val="24"/>
      <w:szCs w:val="20"/>
    </w:rPr>
  </w:style>
  <w:style w:type="paragraph" w:styleId="15">
    <w:name w:val="annotation text"/>
    <w:basedOn w:val="1"/>
    <w:link w:val="60"/>
    <w:autoRedefine/>
    <w:qFormat/>
    <w:uiPriority w:val="0"/>
    <w:pPr>
      <w:jc w:val="left"/>
    </w:pPr>
  </w:style>
  <w:style w:type="paragraph" w:styleId="16">
    <w:name w:val="Body Text"/>
    <w:basedOn w:val="1"/>
    <w:link w:val="92"/>
    <w:autoRedefine/>
    <w:qFormat/>
    <w:uiPriority w:val="0"/>
    <w:pPr>
      <w:spacing w:after="120"/>
    </w:pPr>
  </w:style>
  <w:style w:type="paragraph" w:styleId="17">
    <w:name w:val="Body Text Indent"/>
    <w:basedOn w:val="1"/>
    <w:link w:val="93"/>
    <w:autoRedefine/>
    <w:qFormat/>
    <w:uiPriority w:val="0"/>
    <w:pPr>
      <w:spacing w:line="570" w:lineRule="exact"/>
      <w:ind w:firstLine="200" w:firstLineChars="200"/>
    </w:pPr>
    <w:rPr>
      <w:spacing w:val="-4"/>
    </w:rPr>
  </w:style>
  <w:style w:type="paragraph" w:styleId="18">
    <w:name w:val="List 2"/>
    <w:basedOn w:val="1"/>
    <w:autoRedefine/>
    <w:unhideWhenUsed/>
    <w:qFormat/>
    <w:uiPriority w:val="99"/>
    <w:pPr>
      <w:ind w:left="100" w:leftChars="200" w:hanging="200" w:hangingChars="200"/>
      <w:contextualSpacing/>
    </w:pPr>
    <w:rPr>
      <w:rFonts w:ascii="等线" w:hAnsi="等线" w:eastAsia="等线"/>
      <w:szCs w:val="22"/>
    </w:rPr>
  </w:style>
  <w:style w:type="paragraph" w:styleId="19">
    <w:name w:val="toc 5"/>
    <w:basedOn w:val="1"/>
    <w:next w:val="1"/>
    <w:autoRedefine/>
    <w:qFormat/>
    <w:uiPriority w:val="0"/>
    <w:pPr>
      <w:ind w:left="1680" w:leftChars="800"/>
    </w:pPr>
    <w:rPr>
      <w:rFonts w:ascii="Calibri" w:hAnsi="Calibri"/>
      <w:szCs w:val="22"/>
    </w:rPr>
  </w:style>
  <w:style w:type="paragraph" w:styleId="20">
    <w:name w:val="toc 3"/>
    <w:basedOn w:val="1"/>
    <w:next w:val="1"/>
    <w:autoRedefine/>
    <w:qFormat/>
    <w:uiPriority w:val="39"/>
    <w:pPr>
      <w:ind w:left="840" w:leftChars="400"/>
    </w:pPr>
  </w:style>
  <w:style w:type="paragraph" w:styleId="21">
    <w:name w:val="Plain Text"/>
    <w:basedOn w:val="1"/>
    <w:link w:val="63"/>
    <w:autoRedefine/>
    <w:qFormat/>
    <w:uiPriority w:val="0"/>
    <w:rPr>
      <w:rFonts w:ascii="宋体" w:hAnsi="Courier New" w:eastAsia="仿宋_GB2312"/>
      <w:sz w:val="32"/>
    </w:rPr>
  </w:style>
  <w:style w:type="paragraph" w:styleId="22">
    <w:name w:val="toc 8"/>
    <w:basedOn w:val="1"/>
    <w:next w:val="1"/>
    <w:autoRedefine/>
    <w:qFormat/>
    <w:uiPriority w:val="0"/>
    <w:pPr>
      <w:ind w:left="2940" w:leftChars="1400"/>
    </w:pPr>
    <w:rPr>
      <w:rFonts w:ascii="Calibri" w:hAnsi="Calibri"/>
      <w:szCs w:val="22"/>
    </w:rPr>
  </w:style>
  <w:style w:type="paragraph" w:styleId="23">
    <w:name w:val="Date"/>
    <w:basedOn w:val="1"/>
    <w:next w:val="1"/>
    <w:link w:val="67"/>
    <w:autoRedefine/>
    <w:qFormat/>
    <w:uiPriority w:val="99"/>
    <w:pPr>
      <w:ind w:left="100" w:leftChars="2500"/>
    </w:pPr>
  </w:style>
  <w:style w:type="paragraph" w:styleId="24">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5">
    <w:name w:val="Balloon Text"/>
    <w:basedOn w:val="1"/>
    <w:link w:val="61"/>
    <w:autoRedefine/>
    <w:qFormat/>
    <w:uiPriority w:val="0"/>
    <w:rPr>
      <w:sz w:val="18"/>
      <w:szCs w:val="18"/>
    </w:rPr>
  </w:style>
  <w:style w:type="paragraph" w:styleId="26">
    <w:name w:val="footer"/>
    <w:basedOn w:val="1"/>
    <w:link w:val="57"/>
    <w:autoRedefine/>
    <w:qFormat/>
    <w:uiPriority w:val="0"/>
    <w:pPr>
      <w:tabs>
        <w:tab w:val="center" w:pos="4153"/>
        <w:tab w:val="right" w:pos="8306"/>
      </w:tabs>
      <w:snapToGrid w:val="0"/>
      <w:jc w:val="left"/>
    </w:pPr>
    <w:rPr>
      <w:sz w:val="18"/>
      <w:szCs w:val="18"/>
    </w:rPr>
  </w:style>
  <w:style w:type="paragraph" w:styleId="27">
    <w:name w:val="header"/>
    <w:basedOn w:val="1"/>
    <w:link w:val="64"/>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style>
  <w:style w:type="paragraph" w:styleId="29">
    <w:name w:val="toc 4"/>
    <w:basedOn w:val="1"/>
    <w:next w:val="1"/>
    <w:autoRedefine/>
    <w:qFormat/>
    <w:uiPriority w:val="0"/>
    <w:pPr>
      <w:ind w:left="1260" w:leftChars="600"/>
    </w:pPr>
  </w:style>
  <w:style w:type="paragraph" w:styleId="30">
    <w:name w:val="toc 6"/>
    <w:basedOn w:val="1"/>
    <w:next w:val="1"/>
    <w:autoRedefine/>
    <w:qFormat/>
    <w:uiPriority w:val="0"/>
    <w:pPr>
      <w:ind w:left="2100" w:leftChars="1000"/>
    </w:pPr>
    <w:rPr>
      <w:rFonts w:ascii="Calibri" w:hAnsi="Calibri"/>
      <w:szCs w:val="22"/>
    </w:rPr>
  </w:style>
  <w:style w:type="paragraph" w:styleId="31">
    <w:name w:val="Body Text Indent 3"/>
    <w:basedOn w:val="1"/>
    <w:link w:val="58"/>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2">
    <w:name w:val="toc 2"/>
    <w:basedOn w:val="1"/>
    <w:next w:val="1"/>
    <w:autoRedefine/>
    <w:qFormat/>
    <w:uiPriority w:val="39"/>
    <w:pPr>
      <w:ind w:left="420" w:leftChars="200"/>
    </w:pPr>
  </w:style>
  <w:style w:type="paragraph" w:styleId="33">
    <w:name w:val="toc 9"/>
    <w:basedOn w:val="1"/>
    <w:next w:val="1"/>
    <w:autoRedefine/>
    <w:qFormat/>
    <w:uiPriority w:val="0"/>
    <w:pPr>
      <w:ind w:left="3360" w:leftChars="1600"/>
    </w:pPr>
    <w:rPr>
      <w:rFonts w:ascii="Calibri" w:hAnsi="Calibri"/>
      <w:szCs w:val="22"/>
    </w:rPr>
  </w:style>
  <w:style w:type="paragraph" w:styleId="34">
    <w:name w:val="Body Text 2"/>
    <w:basedOn w:val="1"/>
    <w:autoRedefine/>
    <w:qFormat/>
    <w:uiPriority w:val="0"/>
    <w:pPr>
      <w:spacing w:after="120" w:line="480" w:lineRule="auto"/>
    </w:pPr>
    <w:rPr>
      <w:rFonts w:eastAsia="方正仿宋简体"/>
      <w:sz w:val="30"/>
    </w:rPr>
  </w:style>
  <w:style w:type="paragraph" w:styleId="35">
    <w:name w:val="HTML Preformatted"/>
    <w:basedOn w:val="1"/>
    <w:link w:val="9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6">
    <w:name w:val="Normal (Web)"/>
    <w:basedOn w:val="1"/>
    <w:autoRedefine/>
    <w:qFormat/>
    <w:uiPriority w:val="0"/>
    <w:pPr>
      <w:widowControl/>
      <w:spacing w:before="100" w:beforeAutospacing="1" w:after="100" w:afterAutospacing="1"/>
      <w:jc w:val="left"/>
    </w:pPr>
    <w:rPr>
      <w:kern w:val="0"/>
    </w:rPr>
  </w:style>
  <w:style w:type="paragraph" w:styleId="37">
    <w:name w:val="Title"/>
    <w:basedOn w:val="1"/>
    <w:next w:val="1"/>
    <w:link w:val="68"/>
    <w:autoRedefine/>
    <w:qFormat/>
    <w:uiPriority w:val="0"/>
    <w:pPr>
      <w:spacing w:before="240" w:after="60"/>
      <w:jc w:val="center"/>
      <w:outlineLvl w:val="0"/>
    </w:pPr>
    <w:rPr>
      <w:rFonts w:ascii="Cambria" w:hAnsi="Cambria"/>
      <w:b/>
      <w:sz w:val="32"/>
    </w:rPr>
  </w:style>
  <w:style w:type="paragraph" w:styleId="38">
    <w:name w:val="annotation subject"/>
    <w:basedOn w:val="15"/>
    <w:next w:val="15"/>
    <w:link w:val="59"/>
    <w:autoRedefine/>
    <w:qFormat/>
    <w:uiPriority w:val="0"/>
    <w:rPr>
      <w:b/>
      <w:bCs/>
    </w:rPr>
  </w:style>
  <w:style w:type="paragraph" w:styleId="39">
    <w:name w:val="Body Text First Indent"/>
    <w:basedOn w:val="16"/>
    <w:autoRedefine/>
    <w:qFormat/>
    <w:uiPriority w:val="0"/>
    <w:pPr>
      <w:tabs>
        <w:tab w:val="left" w:pos="432"/>
        <w:tab w:val="left" w:pos="612"/>
        <w:tab w:val="left" w:pos="850"/>
      </w:tabs>
      <w:spacing w:line="348" w:lineRule="auto"/>
      <w:ind w:firstLine="420"/>
    </w:pPr>
    <w:rPr>
      <w:sz w:val="28"/>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autoRedefine/>
    <w:qFormat/>
    <w:uiPriority w:val="22"/>
    <w:rPr>
      <w:rFonts w:ascii="宋体" w:hAnsi="宋体" w:eastAsia="宋体"/>
      <w:b/>
      <w:bCs/>
      <w:sz w:val="24"/>
    </w:rPr>
  </w:style>
  <w:style w:type="character" w:styleId="44">
    <w:name w:val="page number"/>
    <w:basedOn w:val="42"/>
    <w:autoRedefine/>
    <w:qFormat/>
    <w:uiPriority w:val="0"/>
  </w:style>
  <w:style w:type="character" w:styleId="45">
    <w:name w:val="FollowedHyperlink"/>
    <w:basedOn w:val="42"/>
    <w:autoRedefine/>
    <w:qFormat/>
    <w:uiPriority w:val="99"/>
    <w:rPr>
      <w:color w:val="800080"/>
      <w:u w:val="single"/>
    </w:rPr>
  </w:style>
  <w:style w:type="character" w:styleId="46">
    <w:name w:val="Hyperlink"/>
    <w:basedOn w:val="42"/>
    <w:autoRedefine/>
    <w:qFormat/>
    <w:uiPriority w:val="99"/>
    <w:rPr>
      <w:color w:val="0000FF"/>
      <w:u w:val="single"/>
    </w:rPr>
  </w:style>
  <w:style w:type="character" w:styleId="47">
    <w:name w:val="annotation reference"/>
    <w:basedOn w:val="42"/>
    <w:autoRedefine/>
    <w:qFormat/>
    <w:uiPriority w:val="0"/>
    <w:rPr>
      <w:sz w:val="21"/>
      <w:szCs w:val="21"/>
    </w:rPr>
  </w:style>
  <w:style w:type="character" w:customStyle="1" w:styleId="48">
    <w:name w:val="标题 1 Char"/>
    <w:basedOn w:val="42"/>
    <w:link w:val="2"/>
    <w:autoRedefine/>
    <w:qFormat/>
    <w:uiPriority w:val="0"/>
    <w:rPr>
      <w:rFonts w:ascii="Cambria" w:hAnsi="Cambria"/>
      <w:b/>
      <w:bCs/>
      <w:kern w:val="32"/>
      <w:sz w:val="32"/>
      <w:szCs w:val="32"/>
    </w:rPr>
  </w:style>
  <w:style w:type="character" w:customStyle="1" w:styleId="49">
    <w:name w:val="标题 2 Char"/>
    <w:basedOn w:val="42"/>
    <w:link w:val="3"/>
    <w:autoRedefine/>
    <w:qFormat/>
    <w:uiPriority w:val="0"/>
    <w:rPr>
      <w:rFonts w:ascii="Cambria" w:hAnsi="Cambria" w:eastAsia="宋体" w:cs="Times New Roman"/>
      <w:b/>
      <w:bCs/>
      <w:kern w:val="2"/>
      <w:sz w:val="32"/>
      <w:szCs w:val="32"/>
    </w:rPr>
  </w:style>
  <w:style w:type="character" w:customStyle="1" w:styleId="50">
    <w:name w:val="标题 3 Char"/>
    <w:basedOn w:val="42"/>
    <w:link w:val="4"/>
    <w:autoRedefine/>
    <w:qFormat/>
    <w:uiPriority w:val="0"/>
    <w:rPr>
      <w:b/>
      <w:bCs/>
      <w:sz w:val="24"/>
      <w:szCs w:val="24"/>
    </w:rPr>
  </w:style>
  <w:style w:type="character" w:customStyle="1" w:styleId="51">
    <w:name w:val="标题 4 Char"/>
    <w:basedOn w:val="42"/>
    <w:link w:val="5"/>
    <w:autoRedefine/>
    <w:qFormat/>
    <w:uiPriority w:val="0"/>
    <w:rPr>
      <w:rFonts w:ascii="Arial" w:hAnsi="Arial"/>
      <w:b/>
      <w:bCs/>
      <w:kern w:val="2"/>
      <w:sz w:val="21"/>
      <w:szCs w:val="28"/>
    </w:rPr>
  </w:style>
  <w:style w:type="character" w:customStyle="1" w:styleId="52">
    <w:name w:val="标题 5 Char"/>
    <w:basedOn w:val="42"/>
    <w:link w:val="6"/>
    <w:autoRedefine/>
    <w:qFormat/>
    <w:uiPriority w:val="0"/>
    <w:rPr>
      <w:b/>
      <w:bCs/>
      <w:kern w:val="2"/>
      <w:sz w:val="28"/>
      <w:szCs w:val="28"/>
    </w:rPr>
  </w:style>
  <w:style w:type="character" w:customStyle="1" w:styleId="53">
    <w:name w:val="标题 6 Char"/>
    <w:basedOn w:val="42"/>
    <w:link w:val="7"/>
    <w:autoRedefine/>
    <w:qFormat/>
    <w:uiPriority w:val="0"/>
    <w:rPr>
      <w:rFonts w:ascii="Arial" w:hAnsi="Arial" w:eastAsia="黑体"/>
      <w:b/>
      <w:bCs/>
      <w:sz w:val="24"/>
      <w:szCs w:val="24"/>
    </w:rPr>
  </w:style>
  <w:style w:type="character" w:customStyle="1" w:styleId="54">
    <w:name w:val="标题 7 Char"/>
    <w:basedOn w:val="42"/>
    <w:link w:val="8"/>
    <w:autoRedefine/>
    <w:qFormat/>
    <w:uiPriority w:val="0"/>
    <w:rPr>
      <w:b/>
      <w:bCs/>
      <w:sz w:val="24"/>
      <w:szCs w:val="24"/>
    </w:rPr>
  </w:style>
  <w:style w:type="character" w:customStyle="1" w:styleId="55">
    <w:name w:val="标题 8 Char"/>
    <w:basedOn w:val="42"/>
    <w:link w:val="9"/>
    <w:autoRedefine/>
    <w:qFormat/>
    <w:uiPriority w:val="0"/>
    <w:rPr>
      <w:rFonts w:ascii="Arial" w:hAnsi="Arial" w:eastAsia="黑体"/>
      <w:sz w:val="24"/>
      <w:szCs w:val="24"/>
    </w:rPr>
  </w:style>
  <w:style w:type="character" w:customStyle="1" w:styleId="56">
    <w:name w:val="标题 9 Char"/>
    <w:basedOn w:val="42"/>
    <w:link w:val="10"/>
    <w:autoRedefine/>
    <w:qFormat/>
    <w:uiPriority w:val="0"/>
    <w:rPr>
      <w:rFonts w:ascii="Arial" w:hAnsi="Arial" w:eastAsia="黑体"/>
      <w:sz w:val="21"/>
      <w:szCs w:val="21"/>
    </w:rPr>
  </w:style>
  <w:style w:type="character" w:customStyle="1" w:styleId="57">
    <w:name w:val="页脚 Char"/>
    <w:basedOn w:val="42"/>
    <w:link w:val="26"/>
    <w:autoRedefine/>
    <w:qFormat/>
    <w:uiPriority w:val="0"/>
    <w:rPr>
      <w:kern w:val="2"/>
      <w:sz w:val="18"/>
      <w:szCs w:val="18"/>
    </w:rPr>
  </w:style>
  <w:style w:type="character" w:customStyle="1" w:styleId="58">
    <w:name w:val="正文文本缩进 3 Char"/>
    <w:basedOn w:val="42"/>
    <w:link w:val="31"/>
    <w:autoRedefine/>
    <w:qFormat/>
    <w:uiPriority w:val="0"/>
    <w:rPr>
      <w:rFonts w:ascii="宋体" w:hAnsi="MS Sans Serif"/>
      <w:color w:val="000000"/>
      <w:sz w:val="24"/>
    </w:rPr>
  </w:style>
  <w:style w:type="character" w:customStyle="1" w:styleId="59">
    <w:name w:val="批注主题 Char"/>
    <w:basedOn w:val="60"/>
    <w:link w:val="38"/>
    <w:autoRedefine/>
    <w:qFormat/>
    <w:uiPriority w:val="0"/>
    <w:rPr>
      <w:b/>
      <w:bCs/>
      <w:kern w:val="2"/>
      <w:sz w:val="21"/>
      <w:szCs w:val="24"/>
    </w:rPr>
  </w:style>
  <w:style w:type="character" w:customStyle="1" w:styleId="60">
    <w:name w:val="批注文字 Char"/>
    <w:basedOn w:val="42"/>
    <w:link w:val="15"/>
    <w:autoRedefine/>
    <w:qFormat/>
    <w:uiPriority w:val="0"/>
    <w:rPr>
      <w:kern w:val="2"/>
      <w:sz w:val="21"/>
      <w:szCs w:val="24"/>
    </w:rPr>
  </w:style>
  <w:style w:type="character" w:customStyle="1" w:styleId="61">
    <w:name w:val="批注框文本 Char"/>
    <w:basedOn w:val="42"/>
    <w:link w:val="25"/>
    <w:autoRedefine/>
    <w:qFormat/>
    <w:uiPriority w:val="0"/>
    <w:rPr>
      <w:kern w:val="2"/>
      <w:sz w:val="18"/>
      <w:szCs w:val="18"/>
    </w:rPr>
  </w:style>
  <w:style w:type="character" w:customStyle="1" w:styleId="62">
    <w:name w:val="p0 Char"/>
    <w:basedOn w:val="42"/>
    <w:autoRedefine/>
    <w:qFormat/>
    <w:uiPriority w:val="0"/>
    <w:rPr>
      <w:rFonts w:eastAsia="宋体"/>
      <w:kern w:val="2"/>
      <w:sz w:val="21"/>
      <w:szCs w:val="21"/>
      <w:lang w:val="en-US" w:eastAsia="zh-CN" w:bidi="ar-SA"/>
    </w:rPr>
  </w:style>
  <w:style w:type="character" w:customStyle="1" w:styleId="63">
    <w:name w:val="纯文本 Char"/>
    <w:basedOn w:val="42"/>
    <w:link w:val="21"/>
    <w:autoRedefine/>
    <w:qFormat/>
    <w:uiPriority w:val="0"/>
    <w:rPr>
      <w:rFonts w:ascii="宋体" w:hAnsi="Courier New" w:eastAsia="仿宋_GB2312"/>
      <w:kern w:val="2"/>
      <w:sz w:val="32"/>
      <w:szCs w:val="24"/>
    </w:rPr>
  </w:style>
  <w:style w:type="character" w:customStyle="1" w:styleId="64">
    <w:name w:val="页眉 Char"/>
    <w:basedOn w:val="42"/>
    <w:link w:val="27"/>
    <w:autoRedefine/>
    <w:qFormat/>
    <w:uiPriority w:val="0"/>
    <w:rPr>
      <w:kern w:val="2"/>
      <w:sz w:val="18"/>
      <w:szCs w:val="18"/>
    </w:rPr>
  </w:style>
  <w:style w:type="character" w:customStyle="1" w:styleId="65">
    <w:name w:val="p0 Char Char"/>
    <w:basedOn w:val="42"/>
    <w:link w:val="66"/>
    <w:autoRedefine/>
    <w:qFormat/>
    <w:uiPriority w:val="0"/>
    <w:rPr>
      <w:rFonts w:eastAsia="宋体"/>
      <w:kern w:val="2"/>
      <w:sz w:val="21"/>
      <w:szCs w:val="21"/>
      <w:lang w:val="en-US" w:eastAsia="zh-CN" w:bidi="ar-SA"/>
    </w:rPr>
  </w:style>
  <w:style w:type="paragraph" w:customStyle="1" w:styleId="66">
    <w:name w:val="p0"/>
    <w:basedOn w:val="1"/>
    <w:link w:val="65"/>
    <w:autoRedefine/>
    <w:qFormat/>
    <w:uiPriority w:val="0"/>
    <w:pPr>
      <w:widowControl/>
    </w:pPr>
    <w:rPr>
      <w:szCs w:val="21"/>
    </w:rPr>
  </w:style>
  <w:style w:type="character" w:customStyle="1" w:styleId="67">
    <w:name w:val="日期 Char"/>
    <w:basedOn w:val="42"/>
    <w:link w:val="23"/>
    <w:autoRedefine/>
    <w:qFormat/>
    <w:uiPriority w:val="99"/>
    <w:rPr>
      <w:kern w:val="2"/>
      <w:sz w:val="21"/>
      <w:szCs w:val="24"/>
    </w:rPr>
  </w:style>
  <w:style w:type="character" w:customStyle="1" w:styleId="68">
    <w:name w:val="标题 Char"/>
    <w:basedOn w:val="42"/>
    <w:link w:val="37"/>
    <w:autoRedefine/>
    <w:qFormat/>
    <w:uiPriority w:val="0"/>
    <w:rPr>
      <w:rFonts w:ascii="Cambria" w:hAnsi="Cambria"/>
      <w:b/>
      <w:kern w:val="2"/>
      <w:sz w:val="32"/>
      <w:szCs w:val="24"/>
    </w:rPr>
  </w:style>
  <w:style w:type="paragraph" w:customStyle="1" w:styleId="69">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7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71">
    <w:name w:val="默认段落字体 Para Char Char Char Char Char Char Char Char Char Char Char Char Char Char Char Char Char Char Char"/>
    <w:basedOn w:val="1"/>
    <w:autoRedefine/>
    <w:qFormat/>
    <w:uiPriority w:val="0"/>
  </w:style>
  <w:style w:type="paragraph" w:customStyle="1" w:styleId="72">
    <w:name w:val="1 Char Char Char Char"/>
    <w:basedOn w:val="1"/>
    <w:autoRedefine/>
    <w:qFormat/>
    <w:uiPriority w:val="0"/>
    <w:rPr>
      <w:rFonts w:ascii="Tahoma" w:hAnsi="Tahoma"/>
      <w:sz w:val="24"/>
      <w:szCs w:val="20"/>
    </w:rPr>
  </w:style>
  <w:style w:type="paragraph" w:customStyle="1" w:styleId="73">
    <w:name w:val="Default"/>
    <w:link w:val="12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5">
    <w:name w:val="标题2"/>
    <w:basedOn w:val="37"/>
    <w:autoRedefine/>
    <w:qFormat/>
    <w:uiPriority w:val="0"/>
    <w:pPr>
      <w:spacing w:after="240"/>
      <w:jc w:val="left"/>
    </w:pPr>
    <w:rPr>
      <w:sz w:val="30"/>
    </w:rPr>
  </w:style>
  <w:style w:type="paragraph" w:customStyle="1" w:styleId="76">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7">
    <w:name w:val="列出段落1"/>
    <w:basedOn w:val="1"/>
    <w:autoRedefine/>
    <w:qFormat/>
    <w:uiPriority w:val="34"/>
    <w:pPr>
      <w:ind w:firstLine="420" w:firstLineChars="200"/>
    </w:pPr>
  </w:style>
  <w:style w:type="paragraph" w:customStyle="1" w:styleId="78">
    <w:name w:val="标题3"/>
    <w:basedOn w:val="2"/>
    <w:autoRedefine/>
    <w:qFormat/>
    <w:uiPriority w:val="0"/>
    <w:pPr>
      <w:spacing w:beforeLines="50" w:afterLines="50" w:line="400" w:lineRule="exact"/>
    </w:pPr>
    <w:rPr>
      <w:rFonts w:ascii="宋体" w:hAnsi="宋体"/>
      <w:sz w:val="24"/>
    </w:rPr>
  </w:style>
  <w:style w:type="character" w:customStyle="1" w:styleId="79">
    <w:name w:val="javascript"/>
    <w:basedOn w:val="42"/>
    <w:autoRedefine/>
    <w:qFormat/>
    <w:uiPriority w:val="0"/>
    <w:rPr>
      <w:rFonts w:ascii="宋体" w:hAnsi="宋体" w:eastAsia="宋体"/>
      <w:sz w:val="24"/>
    </w:rPr>
  </w:style>
  <w:style w:type="character" w:customStyle="1" w:styleId="80">
    <w:name w:val="Char Char16"/>
    <w:basedOn w:val="42"/>
    <w:autoRedefine/>
    <w:qFormat/>
    <w:uiPriority w:val="0"/>
    <w:rPr>
      <w:rFonts w:ascii="Cambria" w:hAnsi="Cambria" w:eastAsia="宋体" w:cs="Times New Roman"/>
      <w:b/>
      <w:bCs/>
      <w:kern w:val="2"/>
      <w:sz w:val="32"/>
      <w:szCs w:val="32"/>
    </w:rPr>
  </w:style>
  <w:style w:type="character" w:customStyle="1" w:styleId="81">
    <w:name w:val="Char Char14"/>
    <w:basedOn w:val="42"/>
    <w:autoRedefine/>
    <w:qFormat/>
    <w:uiPriority w:val="0"/>
    <w:rPr>
      <w:rFonts w:ascii="Arial" w:hAnsi="Arial" w:eastAsia="宋体"/>
      <w:b/>
      <w:bCs/>
      <w:kern w:val="2"/>
      <w:sz w:val="21"/>
      <w:szCs w:val="28"/>
    </w:rPr>
  </w:style>
  <w:style w:type="character" w:customStyle="1" w:styleId="82">
    <w:name w:val="标题 4 Char1"/>
    <w:autoRedefine/>
    <w:qFormat/>
    <w:uiPriority w:val="0"/>
    <w:rPr>
      <w:rFonts w:ascii="Arial" w:hAnsi="Arial" w:eastAsia="宋体"/>
      <w:b/>
      <w:bCs/>
      <w:kern w:val="2"/>
      <w:sz w:val="21"/>
      <w:szCs w:val="28"/>
      <w:lang w:val="en-US" w:eastAsia="zh-CN" w:bidi="ar-SA"/>
    </w:rPr>
  </w:style>
  <w:style w:type="character" w:customStyle="1" w:styleId="83">
    <w:name w:val="Char Char45"/>
    <w:autoRedefine/>
    <w:qFormat/>
    <w:uiPriority w:val="0"/>
    <w:rPr>
      <w:rFonts w:ascii="Arial" w:hAnsi="Arial" w:eastAsia="宋体"/>
      <w:b/>
      <w:bCs/>
      <w:kern w:val="2"/>
      <w:sz w:val="21"/>
      <w:szCs w:val="28"/>
      <w:lang w:val="en-US" w:eastAsia="zh-CN" w:bidi="ar-SA"/>
    </w:rPr>
  </w:style>
  <w:style w:type="character" w:customStyle="1" w:styleId="84">
    <w:name w:val="Char Char48"/>
    <w:autoRedefine/>
    <w:qFormat/>
    <w:uiPriority w:val="0"/>
    <w:rPr>
      <w:rFonts w:ascii="Cambria" w:hAnsi="Cambria"/>
      <w:b/>
      <w:bCs/>
      <w:kern w:val="32"/>
      <w:sz w:val="32"/>
      <w:szCs w:val="32"/>
    </w:rPr>
  </w:style>
  <w:style w:type="character" w:customStyle="1" w:styleId="85">
    <w:name w:val="Char Char47"/>
    <w:autoRedefine/>
    <w:qFormat/>
    <w:uiPriority w:val="0"/>
    <w:rPr>
      <w:rFonts w:ascii="Cambria" w:hAnsi="Cambria" w:eastAsia="宋体"/>
      <w:b/>
      <w:bCs/>
      <w:kern w:val="2"/>
      <w:sz w:val="32"/>
      <w:szCs w:val="32"/>
      <w:lang w:bidi="ar-SA"/>
    </w:rPr>
  </w:style>
  <w:style w:type="character" w:customStyle="1" w:styleId="86">
    <w:name w:val="标题 4 Char2"/>
    <w:basedOn w:val="42"/>
    <w:autoRedefine/>
    <w:qFormat/>
    <w:uiPriority w:val="0"/>
    <w:rPr>
      <w:rFonts w:ascii="Arial" w:hAnsi="Arial" w:eastAsia="宋体"/>
      <w:b/>
      <w:bCs/>
      <w:kern w:val="2"/>
      <w:sz w:val="21"/>
      <w:szCs w:val="28"/>
    </w:rPr>
  </w:style>
  <w:style w:type="character" w:customStyle="1" w:styleId="87">
    <w:name w:val="Char Char15"/>
    <w:basedOn w:val="42"/>
    <w:autoRedefine/>
    <w:qFormat/>
    <w:uiPriority w:val="0"/>
    <w:rPr>
      <w:rFonts w:ascii="宋体" w:hAnsi="宋体" w:eastAsia="宋体"/>
      <w:b/>
      <w:bCs/>
      <w:sz w:val="24"/>
      <w:szCs w:val="24"/>
    </w:rPr>
  </w:style>
  <w:style w:type="character" w:customStyle="1" w:styleId="88">
    <w:name w:val="Char Char21"/>
    <w:basedOn w:val="42"/>
    <w:autoRedefine/>
    <w:qFormat/>
    <w:uiPriority w:val="0"/>
    <w:rPr>
      <w:rFonts w:ascii="Cambria" w:hAnsi="Cambria" w:eastAsia="宋体"/>
      <w:b/>
      <w:bCs/>
      <w:kern w:val="2"/>
      <w:sz w:val="32"/>
      <w:szCs w:val="32"/>
      <w:lang w:val="en-US" w:eastAsia="zh-CN" w:bidi="ar-SA"/>
    </w:rPr>
  </w:style>
  <w:style w:type="character" w:customStyle="1" w:styleId="89">
    <w:name w:val="批注框文本 Char1"/>
    <w:basedOn w:val="42"/>
    <w:autoRedefine/>
    <w:qFormat/>
    <w:uiPriority w:val="0"/>
    <w:rPr>
      <w:rFonts w:ascii="宋体" w:hAnsi="宋体" w:eastAsia="宋体"/>
      <w:kern w:val="2"/>
      <w:sz w:val="18"/>
      <w:szCs w:val="18"/>
      <w:lang w:bidi="ar-SA"/>
    </w:rPr>
  </w:style>
  <w:style w:type="character" w:customStyle="1" w:styleId="90">
    <w:name w:val="标题 2 Char1"/>
    <w:autoRedefine/>
    <w:qFormat/>
    <w:uiPriority w:val="0"/>
    <w:rPr>
      <w:rFonts w:ascii="Cambria" w:hAnsi="Cambria" w:eastAsia="宋体"/>
      <w:b/>
      <w:bCs/>
      <w:kern w:val="2"/>
      <w:sz w:val="32"/>
      <w:szCs w:val="32"/>
      <w:lang w:val="en-US" w:eastAsia="zh-CN" w:bidi="ar-SA"/>
    </w:rPr>
  </w:style>
  <w:style w:type="character" w:customStyle="1" w:styleId="91">
    <w:name w:val="HTML 预设格式 Char"/>
    <w:basedOn w:val="42"/>
    <w:link w:val="35"/>
    <w:autoRedefine/>
    <w:qFormat/>
    <w:uiPriority w:val="0"/>
    <w:rPr>
      <w:rFonts w:ascii="宋体" w:hAnsi="宋体"/>
      <w:kern w:val="2"/>
      <w:sz w:val="24"/>
      <w:szCs w:val="24"/>
    </w:rPr>
  </w:style>
  <w:style w:type="character" w:customStyle="1" w:styleId="92">
    <w:name w:val="正文文本 Char"/>
    <w:basedOn w:val="42"/>
    <w:link w:val="16"/>
    <w:autoRedefine/>
    <w:qFormat/>
    <w:uiPriority w:val="0"/>
    <w:rPr>
      <w:kern w:val="2"/>
      <w:sz w:val="21"/>
      <w:szCs w:val="24"/>
    </w:rPr>
  </w:style>
  <w:style w:type="character" w:customStyle="1" w:styleId="93">
    <w:name w:val="正文文本缩进 Char"/>
    <w:basedOn w:val="42"/>
    <w:link w:val="17"/>
    <w:autoRedefine/>
    <w:qFormat/>
    <w:uiPriority w:val="0"/>
    <w:rPr>
      <w:spacing w:val="-4"/>
      <w:kern w:val="2"/>
      <w:sz w:val="21"/>
      <w:szCs w:val="24"/>
    </w:rPr>
  </w:style>
  <w:style w:type="paragraph" w:customStyle="1" w:styleId="94">
    <w:name w:val="2 Char"/>
    <w:basedOn w:val="1"/>
    <w:autoRedefine/>
    <w:qFormat/>
    <w:uiPriority w:val="0"/>
    <w:rPr>
      <w:rFonts w:ascii="宋体" w:hAnsi="宋体"/>
      <w:sz w:val="24"/>
      <w:szCs w:val="20"/>
    </w:rPr>
  </w:style>
  <w:style w:type="paragraph" w:customStyle="1" w:styleId="95">
    <w:name w:val="文档的标题"/>
    <w:basedOn w:val="1"/>
    <w:autoRedefine/>
    <w:qFormat/>
    <w:uiPriority w:val="0"/>
    <w:pPr>
      <w:jc w:val="center"/>
    </w:pPr>
    <w:rPr>
      <w:rFonts w:eastAsia="黑体"/>
      <w:b/>
      <w:sz w:val="36"/>
      <w:szCs w:val="20"/>
    </w:rPr>
  </w:style>
  <w:style w:type="paragraph" w:customStyle="1" w:styleId="96">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7">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9">
    <w:name w:val="p17"/>
    <w:basedOn w:val="1"/>
    <w:autoRedefine/>
    <w:qFormat/>
    <w:uiPriority w:val="0"/>
    <w:pPr>
      <w:widowControl/>
      <w:jc w:val="left"/>
    </w:pPr>
    <w:rPr>
      <w:rFonts w:ascii="宋体" w:hAnsi="宋体" w:cs="宋体"/>
      <w:kern w:val="0"/>
      <w:sz w:val="18"/>
      <w:szCs w:val="18"/>
    </w:rPr>
  </w:style>
  <w:style w:type="paragraph" w:customStyle="1" w:styleId="100">
    <w:name w:val="Char"/>
    <w:basedOn w:val="1"/>
    <w:autoRedefine/>
    <w:qFormat/>
    <w:uiPriority w:val="0"/>
  </w:style>
  <w:style w:type="paragraph" w:customStyle="1" w:styleId="101">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102">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3">
    <w:name w:val="p15"/>
    <w:basedOn w:val="1"/>
    <w:autoRedefine/>
    <w:qFormat/>
    <w:uiPriority w:val="0"/>
    <w:pPr>
      <w:widowControl/>
      <w:spacing w:before="177"/>
      <w:ind w:left="152"/>
      <w:jc w:val="left"/>
    </w:pPr>
    <w:rPr>
      <w:rFonts w:ascii="宋体" w:hAnsi="宋体" w:cs="宋体"/>
      <w:b/>
      <w:bCs/>
      <w:kern w:val="0"/>
      <w:sz w:val="30"/>
      <w:szCs w:val="30"/>
    </w:rPr>
  </w:style>
  <w:style w:type="paragraph" w:styleId="104">
    <w:name w:val="List Paragraph"/>
    <w:basedOn w:val="1"/>
    <w:autoRedefine/>
    <w:qFormat/>
    <w:uiPriority w:val="34"/>
    <w:pPr>
      <w:ind w:firstLine="420" w:firstLineChars="200"/>
    </w:pPr>
  </w:style>
  <w:style w:type="paragraph" w:customStyle="1" w:styleId="105">
    <w:name w:val="Table Paragraph"/>
    <w:basedOn w:val="1"/>
    <w:autoRedefine/>
    <w:qFormat/>
    <w:uiPriority w:val="0"/>
    <w:pPr>
      <w:jc w:val="left"/>
    </w:pPr>
    <w:rPr>
      <w:rFonts w:ascii="Calibri" w:hAnsi="Calibri"/>
      <w:kern w:val="0"/>
      <w:sz w:val="22"/>
      <w:szCs w:val="22"/>
      <w:lang w:eastAsia="en-US"/>
    </w:rPr>
  </w:style>
  <w:style w:type="paragraph" w:customStyle="1" w:styleId="10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TOC 标题2"/>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23">
    <w:name w:val="a0"/>
    <w:basedOn w:val="42"/>
    <w:autoRedefine/>
    <w:qFormat/>
    <w:uiPriority w:val="0"/>
  </w:style>
  <w:style w:type="paragraph" w:customStyle="1" w:styleId="124">
    <w:name w:val="a3"/>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25">
    <w:name w:val="Default Char1"/>
    <w:link w:val="73"/>
    <w:autoRedefine/>
    <w:qFormat/>
    <w:uiPriority w:val="0"/>
    <w:rPr>
      <w:rFonts w:ascii="宋体" w:hAnsi="Times New Roman" w:cs="宋体"/>
      <w:color w:val="000000"/>
      <w:sz w:val="24"/>
      <w:szCs w:val="24"/>
    </w:rPr>
  </w:style>
  <w:style w:type="character" w:customStyle="1" w:styleId="126">
    <w:name w:val="font01"/>
    <w:basedOn w:val="42"/>
    <w:autoRedefine/>
    <w:qFormat/>
    <w:uiPriority w:val="99"/>
    <w:rPr>
      <w:rFonts w:ascii="宋体" w:hAnsi="宋体" w:eastAsia="宋体" w:cs="宋体"/>
      <w:color w:val="000000"/>
      <w:sz w:val="20"/>
      <w:szCs w:val="20"/>
      <w:u w:val="none"/>
    </w:rPr>
  </w:style>
  <w:style w:type="paragraph" w:customStyle="1" w:styleId="127">
    <w:name w:val="1.1.1.1A"/>
    <w:basedOn w:val="1"/>
    <w:autoRedefine/>
    <w:qFormat/>
    <w:uiPriority w:val="99"/>
    <w:pPr>
      <w:tabs>
        <w:tab w:val="left" w:pos="1134"/>
        <w:tab w:val="left" w:pos="1843"/>
      </w:tabs>
      <w:adjustRightInd w:val="0"/>
      <w:snapToGrid w:val="0"/>
      <w:spacing w:line="440" w:lineRule="exact"/>
      <w:ind w:left="523" w:leftChars="223" w:hanging="300" w:hangingChars="300"/>
      <w:textAlignment w:val="baseline"/>
    </w:pPr>
    <w:rPr>
      <w:rFonts w:ascii="宋体" w:hAnsi="宋体" w:cs="宋体"/>
      <w:kern w:val="0"/>
      <w:sz w:val="24"/>
    </w:rPr>
  </w:style>
  <w:style w:type="paragraph" w:customStyle="1" w:styleId="128">
    <w:name w:val="表格1"/>
    <w:basedOn w:val="1"/>
    <w:autoRedefine/>
    <w:qFormat/>
    <w:uiPriority w:val="99"/>
    <w:pPr>
      <w:jc w:val="center"/>
    </w:pPr>
    <w:rPr>
      <w:sz w:val="24"/>
    </w:rPr>
  </w:style>
  <w:style w:type="character" w:customStyle="1" w:styleId="129">
    <w:name w:val="表头 Char"/>
    <w:basedOn w:val="42"/>
    <w:link w:val="130"/>
    <w:autoRedefine/>
    <w:qFormat/>
    <w:uiPriority w:val="0"/>
    <w:rPr>
      <w:rFonts w:ascii="Times New Roman" w:hAnsi="Monotype Corsiva" w:eastAsia="黑体"/>
      <w:kern w:val="2"/>
      <w:sz w:val="21"/>
      <w:szCs w:val="24"/>
    </w:rPr>
  </w:style>
  <w:style w:type="paragraph" w:customStyle="1" w:styleId="130">
    <w:name w:val="表头"/>
    <w:basedOn w:val="1"/>
    <w:link w:val="129"/>
    <w:autoRedefine/>
    <w:qFormat/>
    <w:uiPriority w:val="0"/>
    <w:pPr>
      <w:topLinePunct/>
      <w:spacing w:before="160" w:after="60"/>
      <w:jc w:val="center"/>
    </w:pPr>
    <w:rPr>
      <w:rFonts w:hAnsi="Monotype Corsiva" w:eastAsia="黑体"/>
    </w:rPr>
  </w:style>
  <w:style w:type="paragraph" w:customStyle="1" w:styleId="131">
    <w:name w:val="Char1"/>
    <w:basedOn w:val="1"/>
    <w:autoRedefine/>
    <w:qFormat/>
    <w:uiPriority w:val="0"/>
  </w:style>
  <w:style w:type="paragraph" w:customStyle="1" w:styleId="132">
    <w:name w:val="样式 样式 标题 2 + 段前: 0.5 行 段后: 0.5 行 + 首行缩进:  2 字符 段前: 0.5 行 段后: 0..."/>
    <w:basedOn w:val="1"/>
    <w:autoRedefine/>
    <w:qFormat/>
    <w:uiPriority w:val="0"/>
    <w:pPr>
      <w:keepNext/>
      <w:keepLines/>
      <w:adjustRightInd w:val="0"/>
      <w:spacing w:beforeLines="50" w:afterLines="50"/>
      <w:jc w:val="left"/>
      <w:textAlignment w:val="baseline"/>
      <w:outlineLvl w:val="1"/>
    </w:pPr>
    <w:rPr>
      <w:kern w:val="0"/>
      <w:szCs w:val="20"/>
    </w:rPr>
  </w:style>
  <w:style w:type="paragraph" w:customStyle="1" w:styleId="133">
    <w:name w:val="引言二级条标题"/>
    <w:basedOn w:val="1"/>
    <w:next w:val="106"/>
    <w:autoRedefine/>
    <w:qFormat/>
    <w:uiPriority w:val="99"/>
    <w:pPr>
      <w:tabs>
        <w:tab w:val="left" w:pos="360"/>
        <w:tab w:val="left" w:pos="1200"/>
      </w:tabs>
      <w:ind w:left="1554" w:hanging="420"/>
    </w:pPr>
    <w:rPr>
      <w:rFonts w:ascii="Calibri" w:hAnsi="Calibri" w:eastAsia="黑体"/>
      <w:b/>
      <w:szCs w:val="20"/>
    </w:rPr>
  </w:style>
  <w:style w:type="paragraph" w:customStyle="1" w:styleId="134">
    <w:name w:val="首行缩进"/>
    <w:autoRedefine/>
    <w:qFormat/>
    <w:uiPriority w:val="99"/>
    <w:pPr>
      <w:widowControl w:val="0"/>
      <w:snapToGrid w:val="0"/>
      <w:spacing w:line="348" w:lineRule="auto"/>
      <w:ind w:firstLine="200" w:firstLineChars="200"/>
      <w:jc w:val="both"/>
    </w:pPr>
    <w:rPr>
      <w:rFonts w:ascii="Arial" w:hAnsi="Arial" w:eastAsia="宋体" w:cs="Arial"/>
      <w:color w:val="000000"/>
      <w:kern w:val="2"/>
      <w:sz w:val="28"/>
      <w:szCs w:val="28"/>
      <w:lang w:val="en-US" w:eastAsia="zh-CN" w:bidi="ar-SA"/>
    </w:rPr>
  </w:style>
  <w:style w:type="character" w:customStyle="1" w:styleId="135">
    <w:name w:val="15"/>
    <w:basedOn w:val="42"/>
    <w:autoRedefine/>
    <w:qFormat/>
    <w:uiPriority w:val="0"/>
    <w:rPr>
      <w:rFonts w:hint="default" w:ascii="Times New Roman" w:hAnsi="Times New Roman" w:cs="Times New Roman"/>
      <w:color w:val="008888"/>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80"/>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9367</Words>
  <Characters>10018</Characters>
  <Lines>81</Lines>
  <Paragraphs>22</Paragraphs>
  <TotalTime>20</TotalTime>
  <ScaleCrop>false</ScaleCrop>
  <LinksUpToDate>false</LinksUpToDate>
  <CharactersWithSpaces>10472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2025-04-02T08:36:01Z</dcterms:modified>
  <dc:title>第二章  投标人须知</dc:title>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C6E072DAC69849778A3EF9C6CC158A36_13</vt:lpwstr>
  </property>
  <property fmtid="{D5CDD505-2E9C-101B-9397-08002B2CF9AE}" pid="4" name="KSOTemplateDocerSaveRecord">
    <vt:lpwstr>eyJoZGlkIjoiMzNkNWI3NzRkMDkxYTI5MGI4MDc4NTE0M2ZiZmI1NWQiLCJ1c2VySWQiOiIxNTEyNTA5MzYzIn0=</vt:lpwstr>
  </property>
</Properties>
</file>