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根据招投标相关法律法规及招标文件规定，衡钢厂区品牌文化建设改造（二期）项目滚动宣传栏及导视牌制安工程评标工作已经结束，本项目采用经评审的最低价中标法，现将评标相关信息予以公示。</w:t>
      </w:r>
    </w:p>
    <w:p>
      <w:pPr>
        <w:widowControl/>
        <w:spacing w:line="360" w:lineRule="auto"/>
        <w:ind w:firstLine="280" w:firstLineChars="1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一、项目名称：衡钢厂区品牌文化建设改造（二期）项目滚动宣传栏及导视牌制安工程 </w:t>
      </w:r>
    </w:p>
    <w:p>
      <w:pPr>
        <w:widowControl/>
        <w:spacing w:line="360" w:lineRule="auto"/>
        <w:ind w:firstLine="280" w:firstLineChars="1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</w:t>
      </w:r>
      <w:r>
        <w:rPr>
          <w:rFonts w:ascii="仿宋" w:hAnsi="仿宋" w:eastAsia="仿宋"/>
          <w:sz w:val="28"/>
          <w:szCs w:val="28"/>
        </w:rPr>
        <w:t>HGZB21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608</w:t>
      </w:r>
    </w:p>
    <w:p>
      <w:pPr>
        <w:widowControl/>
        <w:spacing w:line="360" w:lineRule="auto"/>
        <w:ind w:firstLine="280" w:firstLineChars="1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三、经评委会评定以下单位为中标候选人及中标金额（人民币不含税价，</w:t>
      </w:r>
      <w:r>
        <w:rPr>
          <w:rFonts w:hint="eastAsia" w:ascii="仿宋" w:hAnsi="仿宋" w:eastAsia="仿宋"/>
          <w:sz w:val="28"/>
          <w:szCs w:val="28"/>
          <w:lang w:eastAsia="zh-CN"/>
        </w:rPr>
        <w:t>开票</w:t>
      </w:r>
      <w:r>
        <w:rPr>
          <w:rFonts w:hint="eastAsia" w:ascii="仿宋" w:hAnsi="仿宋" w:eastAsia="仿宋"/>
          <w:sz w:val="28"/>
          <w:szCs w:val="28"/>
        </w:rPr>
        <w:t>税率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 xml:space="preserve">%） 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衡南县飞马广告经营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部</w:t>
      </w:r>
      <w:r>
        <w:rPr>
          <w:rFonts w:hint="eastAsia" w:ascii="仿宋" w:hAnsi="仿宋" w:eastAsia="仿宋"/>
          <w:sz w:val="28"/>
          <w:szCs w:val="28"/>
        </w:rPr>
        <w:t xml:space="preserve">             中标金额为</w:t>
      </w:r>
      <w:r>
        <w:rPr>
          <w:rFonts w:hint="eastAsia"/>
          <w:sz w:val="30"/>
          <w:szCs w:val="30"/>
          <w:lang w:val="en-US" w:eastAsia="zh-CN"/>
        </w:rPr>
        <w:t>7.5</w:t>
      </w:r>
      <w:r>
        <w:rPr>
          <w:rFonts w:hint="eastAsia" w:ascii="仿宋" w:hAnsi="仿宋" w:eastAsia="仿宋"/>
          <w:sz w:val="28"/>
          <w:szCs w:val="28"/>
        </w:rPr>
        <w:t>万元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2021年1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月22日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1BB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17853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15EA2B86"/>
    <w:rsid w:val="30B5736D"/>
    <w:rsid w:val="34134919"/>
    <w:rsid w:val="36C43945"/>
    <w:rsid w:val="3A956F84"/>
    <w:rsid w:val="4CD76635"/>
    <w:rsid w:val="4F8C3D25"/>
    <w:rsid w:val="73C4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166</Characters>
  <Lines>1</Lines>
  <Paragraphs>1</Paragraphs>
  <TotalTime>766</TotalTime>
  <ScaleCrop>false</ScaleCrop>
  <LinksUpToDate>false</LinksUpToDate>
  <CharactersWithSpaces>493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2021-12-22T03:49:48Z</dcterms:modified>
  <dc:title>第二章  投标人须知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