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 w:hAnsi="仿宋" w:eastAsia="仿宋"/>
          <w:sz w:val="24"/>
        </w:rPr>
      </w:pPr>
      <w:bookmarkStart w:id="0" w:name="_Toc526861349"/>
      <w:bookmarkStart w:id="1" w:name="_Toc526246862"/>
      <w:bookmarkStart w:id="2" w:name="_Toc61354154"/>
      <w:bookmarkStart w:id="3" w:name="_Toc526778066"/>
      <w:r>
        <w:rPr>
          <w:rFonts w:hint="eastAsia" w:ascii="仿宋" w:hAnsi="仿宋" w:eastAsia="仿宋"/>
          <w:sz w:val="24"/>
        </w:rPr>
        <w:t>招标公告</w:t>
      </w:r>
      <w:bookmarkEnd w:id="0"/>
      <w:bookmarkEnd w:id="1"/>
      <w:bookmarkEnd w:id="2"/>
      <w:bookmarkEnd w:id="3"/>
    </w:p>
    <w:p>
      <w:pPr>
        <w:numPr>
          <w:ilvl w:val="1"/>
          <w:numId w:val="1"/>
        </w:numPr>
        <w:tabs>
          <w:tab w:val="left" w:pos="756"/>
          <w:tab w:val="clear" w:pos="840"/>
        </w:tabs>
        <w:spacing w:line="400" w:lineRule="exact"/>
        <w:ind w:left="945" w:hanging="945"/>
        <w:rPr>
          <w:rFonts w:hint="eastAsia" w:ascii="仿宋" w:hAnsi="仿宋" w:eastAsia="仿宋" w:cs="仿宋"/>
          <w:color w:val="auto"/>
          <w:sz w:val="24"/>
        </w:rPr>
      </w:pPr>
      <w:r>
        <w:rPr>
          <w:rFonts w:hint="eastAsia" w:ascii="仿宋" w:hAnsi="仿宋" w:eastAsia="仿宋" w:cs="仿宋"/>
          <w:color w:val="auto"/>
          <w:sz w:val="24"/>
        </w:rPr>
        <w:t xml:space="preserve"> 项目编号：</w:t>
      </w:r>
      <w:r>
        <w:rPr>
          <w:rFonts w:hint="eastAsia" w:ascii="仿宋" w:hAnsi="仿宋" w:eastAsia="仿宋" w:cs="仿宋"/>
          <w:color w:val="auto"/>
          <w:sz w:val="24"/>
          <w:lang w:val="en-US" w:eastAsia="zh-CN"/>
        </w:rPr>
        <w:t>HGSGW22019</w:t>
      </w:r>
    </w:p>
    <w:p>
      <w:pPr>
        <w:numPr>
          <w:ilvl w:val="1"/>
          <w:numId w:val="1"/>
        </w:numPr>
        <w:tabs>
          <w:tab w:val="left" w:pos="882"/>
          <w:tab w:val="clear" w:pos="840"/>
        </w:tabs>
        <w:spacing w:line="400" w:lineRule="exact"/>
        <w:ind w:left="945" w:hanging="945"/>
        <w:rPr>
          <w:rFonts w:hint="eastAsia" w:ascii="仿宋" w:hAnsi="仿宋" w:eastAsia="仿宋" w:cs="仿宋"/>
          <w:color w:val="auto"/>
          <w:sz w:val="24"/>
        </w:rPr>
      </w:pPr>
      <w:r>
        <w:rPr>
          <w:rFonts w:hint="eastAsia" w:ascii="仿宋" w:hAnsi="仿宋" w:eastAsia="仿宋" w:cs="仿宋"/>
          <w:color w:val="auto"/>
          <w:sz w:val="24"/>
        </w:rPr>
        <w:t>项目名称：能源厂DN1600低压煤气管道维修工程</w:t>
      </w:r>
    </w:p>
    <w:p>
      <w:pPr>
        <w:tabs>
          <w:tab w:val="left" w:pos="756"/>
        </w:tabs>
        <w:spacing w:line="400" w:lineRule="exact"/>
        <w:ind w:left="1679" w:leftChars="360" w:hanging="923"/>
        <w:rPr>
          <w:rFonts w:hint="eastAsia" w:ascii="仿宋" w:hAnsi="仿宋" w:eastAsia="仿宋" w:cs="仿宋"/>
          <w:bCs/>
          <w:color w:val="auto"/>
          <w:sz w:val="24"/>
        </w:rPr>
      </w:pPr>
      <w:r>
        <w:rPr>
          <w:rFonts w:hint="eastAsia" w:ascii="仿宋" w:hAnsi="仿宋" w:eastAsia="仿宋" w:cs="仿宋"/>
          <w:bCs/>
          <w:color w:val="auto"/>
          <w:sz w:val="24"/>
        </w:rPr>
        <w:t xml:space="preserve"> 工程合同: </w:t>
      </w:r>
      <w:r>
        <w:rPr>
          <w:rFonts w:hint="eastAsia" w:ascii="仿宋" w:hAnsi="仿宋" w:eastAsia="仿宋" w:cs="仿宋"/>
          <w:b/>
          <w:color w:val="auto"/>
          <w:sz w:val="24"/>
        </w:rPr>
        <w:t>固定单价合同</w:t>
      </w:r>
    </w:p>
    <w:p>
      <w:pPr>
        <w:tabs>
          <w:tab w:val="left" w:pos="851"/>
        </w:tabs>
        <w:spacing w:line="400" w:lineRule="exact"/>
        <w:ind w:left="849" w:leftChars="351" w:hanging="112" w:hangingChars="47"/>
        <w:rPr>
          <w:rFonts w:hint="eastAsia" w:ascii="仿宋" w:hAnsi="仿宋" w:eastAsia="仿宋" w:cs="仿宋"/>
          <w:color w:val="auto"/>
          <w:sz w:val="24"/>
        </w:rPr>
      </w:pPr>
      <w:r>
        <w:rPr>
          <w:rFonts w:hint="eastAsia" w:ascii="仿宋" w:hAnsi="仿宋" w:eastAsia="仿宋" w:cs="仿宋"/>
          <w:color w:val="auto"/>
          <w:sz w:val="24"/>
        </w:rPr>
        <w:t xml:space="preserve"> 项目内容：本工程为</w:t>
      </w:r>
      <w:r>
        <w:rPr>
          <w:rFonts w:hint="eastAsia" w:ascii="仿宋" w:hAnsi="仿宋" w:eastAsia="仿宋" w:cs="仿宋"/>
          <w:color w:val="auto"/>
          <w:kern w:val="0"/>
          <w:sz w:val="24"/>
        </w:rPr>
        <w:t>能源厂气柜出口至加压站进口DN1600煤气管道进行管道维修（维修、包管）</w:t>
      </w:r>
      <w:r>
        <w:rPr>
          <w:rFonts w:hint="eastAsia" w:ascii="仿宋" w:hAnsi="仿宋" w:eastAsia="仿宋" w:cs="仿宋"/>
          <w:bCs/>
          <w:color w:val="auto"/>
          <w:sz w:val="24"/>
        </w:rPr>
        <w:t>，</w:t>
      </w:r>
      <w:r>
        <w:rPr>
          <w:rFonts w:hint="eastAsia" w:ascii="仿宋" w:hAnsi="仿宋" w:eastAsia="仿宋" w:cs="仿宋"/>
          <w:color w:val="auto"/>
          <w:sz w:val="24"/>
        </w:rPr>
        <w:t>该工程内容主要包括：</w:t>
      </w:r>
    </w:p>
    <w:p>
      <w:pPr>
        <w:spacing w:line="400" w:lineRule="exact"/>
        <w:ind w:left="851" w:hanging="851" w:hangingChars="353"/>
        <w:rPr>
          <w:rFonts w:hint="eastAsia" w:ascii="仿宋" w:hAnsi="仿宋" w:eastAsia="仿宋" w:cs="仿宋"/>
          <w:b w:val="0"/>
          <w:bCs/>
          <w:color w:val="auto"/>
          <w:sz w:val="24"/>
        </w:rPr>
      </w:pPr>
      <w:r>
        <w:rPr>
          <w:rFonts w:hint="eastAsia" w:ascii="仿宋" w:hAnsi="仿宋" w:eastAsia="仿宋" w:cs="仿宋"/>
          <w:b/>
          <w:color w:val="auto"/>
          <w:sz w:val="24"/>
        </w:rPr>
        <w:t xml:space="preserve">2.1  </w:t>
      </w:r>
      <w:r>
        <w:rPr>
          <w:rFonts w:hint="eastAsia" w:ascii="仿宋" w:hAnsi="仿宋" w:eastAsia="仿宋" w:cs="仿宋"/>
          <w:b w:val="0"/>
          <w:bCs/>
          <w:color w:val="auto"/>
          <w:sz w:val="24"/>
        </w:rPr>
        <w:t xml:space="preserve">  φ1216*8废弃煤气管道拆除并托运至甲方废钢场内，转运距离≤3千米，拆除管道长度：110米。</w:t>
      </w:r>
    </w:p>
    <w:p>
      <w:pPr>
        <w:spacing w:line="400" w:lineRule="exact"/>
        <w:ind w:left="851" w:hanging="847" w:hangingChars="353"/>
        <w:rPr>
          <w:rFonts w:hint="eastAsia" w:ascii="仿宋" w:hAnsi="仿宋" w:eastAsia="仿宋" w:cs="仿宋"/>
          <w:b w:val="0"/>
          <w:bCs/>
          <w:color w:val="auto"/>
          <w:sz w:val="24"/>
        </w:rPr>
      </w:pPr>
      <w:r>
        <w:rPr>
          <w:rFonts w:hint="eastAsia" w:ascii="仿宋" w:hAnsi="仿宋" w:eastAsia="仿宋" w:cs="仿宋"/>
          <w:b w:val="0"/>
          <w:bCs/>
          <w:color w:val="auto"/>
          <w:sz w:val="24"/>
        </w:rPr>
        <w:t>2.2    φ1620*10新煤气管道敷设安</w:t>
      </w:r>
      <w:bookmarkStart w:id="6" w:name="_GoBack"/>
      <w:bookmarkEnd w:id="6"/>
      <w:r>
        <w:rPr>
          <w:rFonts w:hint="eastAsia" w:ascii="仿宋" w:hAnsi="仿宋" w:eastAsia="仿宋" w:cs="仿宋"/>
          <w:b w:val="0"/>
          <w:bCs/>
          <w:color w:val="auto"/>
          <w:sz w:val="24"/>
        </w:rPr>
        <w:t>装，管道长约180米，利用原支架立柱制作新支架，管道托架形式参照原有管道。</w:t>
      </w:r>
    </w:p>
    <w:p>
      <w:pPr>
        <w:spacing w:line="400" w:lineRule="exact"/>
        <w:ind w:left="851" w:hanging="847" w:hangingChars="353"/>
        <w:rPr>
          <w:rFonts w:hint="eastAsia" w:ascii="仿宋" w:hAnsi="仿宋" w:eastAsia="仿宋" w:cs="仿宋"/>
          <w:b w:val="0"/>
          <w:bCs/>
          <w:color w:val="auto"/>
          <w:sz w:val="24"/>
        </w:rPr>
      </w:pPr>
      <w:r>
        <w:rPr>
          <w:rFonts w:hint="eastAsia" w:ascii="仿宋" w:hAnsi="仿宋" w:eastAsia="仿宋" w:cs="仿宋"/>
          <w:b w:val="0"/>
          <w:bCs/>
          <w:color w:val="auto"/>
          <w:sz w:val="24"/>
        </w:rPr>
        <w:t>2.3    对加压机进口段φ1620管道的中下部1/3面积进行包板焊接，计划采用直径1820*8的弧面板对下部1/3进行包板焊接，需包板焊接长度40米。</w:t>
      </w:r>
    </w:p>
    <w:p>
      <w:pPr>
        <w:spacing w:line="400" w:lineRule="exact"/>
        <w:ind w:left="993" w:hanging="988" w:hangingChars="412"/>
        <w:rPr>
          <w:rFonts w:hint="eastAsia" w:ascii="仿宋" w:hAnsi="仿宋" w:eastAsia="仿宋" w:cs="仿宋"/>
          <w:b w:val="0"/>
          <w:bCs/>
          <w:color w:val="auto"/>
          <w:sz w:val="24"/>
        </w:rPr>
      </w:pPr>
      <w:r>
        <w:rPr>
          <w:rFonts w:hint="eastAsia" w:ascii="仿宋" w:hAnsi="仿宋" w:eastAsia="仿宋" w:cs="仿宋"/>
          <w:b w:val="0"/>
          <w:bCs/>
          <w:color w:val="auto"/>
          <w:sz w:val="24"/>
        </w:rPr>
        <w:t>2.3    新敷设及包板煤气管道试压试漏。</w:t>
      </w:r>
    </w:p>
    <w:p>
      <w:pPr>
        <w:spacing w:line="400" w:lineRule="exact"/>
        <w:ind w:left="993" w:hanging="988" w:hangingChars="412"/>
        <w:rPr>
          <w:rFonts w:hint="eastAsia" w:ascii="仿宋" w:hAnsi="仿宋" w:eastAsia="仿宋" w:cs="仿宋"/>
          <w:b w:val="0"/>
          <w:bCs/>
          <w:color w:val="auto"/>
          <w:sz w:val="24"/>
        </w:rPr>
      </w:pPr>
      <w:r>
        <w:rPr>
          <w:rFonts w:hint="eastAsia" w:ascii="仿宋" w:hAnsi="仿宋" w:eastAsia="仿宋" w:cs="仿宋"/>
          <w:b w:val="0"/>
          <w:bCs/>
          <w:color w:val="auto"/>
          <w:sz w:val="24"/>
        </w:rPr>
        <w:t xml:space="preserve">       以上为主要工程内容，详细工程量见招标文件工程量清单。</w:t>
      </w:r>
    </w:p>
    <w:p>
      <w:pPr>
        <w:spacing w:line="400" w:lineRule="exact"/>
        <w:ind w:left="378" w:leftChars="180" w:firstLine="376" w:firstLineChars="157"/>
        <w:rPr>
          <w:rFonts w:hint="eastAsia" w:ascii="仿宋" w:hAnsi="仿宋" w:eastAsia="仿宋" w:cs="仿宋"/>
          <w:b w:val="0"/>
          <w:bCs/>
          <w:color w:val="auto"/>
          <w:sz w:val="24"/>
        </w:rPr>
      </w:pPr>
      <w:r>
        <w:rPr>
          <w:rFonts w:hint="eastAsia" w:ascii="仿宋" w:hAnsi="仿宋" w:eastAsia="仿宋" w:cs="仿宋"/>
          <w:b w:val="0"/>
          <w:bCs/>
          <w:color w:val="auto"/>
          <w:sz w:val="24"/>
        </w:rPr>
        <w:t xml:space="preserve"> 施工地点：能源厂燃气车间内</w:t>
      </w:r>
    </w:p>
    <w:p>
      <w:pPr>
        <w:numPr>
          <w:ilvl w:val="1"/>
          <w:numId w:val="1"/>
        </w:numPr>
        <w:spacing w:line="400" w:lineRule="exact"/>
        <w:ind w:hanging="839"/>
        <w:rPr>
          <w:rFonts w:hint="eastAsia" w:ascii="仿宋" w:hAnsi="仿宋" w:eastAsia="仿宋" w:cs="仿宋"/>
          <w:color w:val="auto"/>
          <w:sz w:val="24"/>
        </w:rPr>
      </w:pPr>
      <w:r>
        <w:rPr>
          <w:rFonts w:hint="eastAsia" w:ascii="仿宋" w:hAnsi="仿宋" w:eastAsia="仿宋" w:cs="仿宋"/>
          <w:color w:val="auto"/>
          <w:sz w:val="24"/>
        </w:rPr>
        <w:t>工期：本维修工程要求按甲方业主单位（能源厂）要求进场，进场50天内新管道具备搭接条件，包板管道具备包板条件，管道包板及新旧管道对接需在甲方休风检修期间完成，计划作业时间10小时。</w:t>
      </w:r>
    </w:p>
    <w:p>
      <w:pPr>
        <w:numPr>
          <w:ilvl w:val="1"/>
          <w:numId w:val="1"/>
        </w:numPr>
        <w:spacing w:line="400" w:lineRule="exact"/>
        <w:ind w:hanging="839"/>
        <w:rPr>
          <w:rFonts w:hint="eastAsia" w:ascii="仿宋" w:hAnsi="仿宋" w:eastAsia="仿宋" w:cs="仿宋"/>
          <w:b/>
          <w:bCs/>
          <w:color w:val="auto"/>
          <w:sz w:val="24"/>
        </w:rPr>
      </w:pPr>
      <w:r>
        <w:rPr>
          <w:rFonts w:hint="eastAsia" w:ascii="仿宋" w:hAnsi="仿宋" w:eastAsia="仿宋" w:cs="仿宋"/>
          <w:b/>
          <w:bCs/>
          <w:color w:val="auto"/>
          <w:sz w:val="24"/>
        </w:rPr>
        <w:t>投标人资格要求</w:t>
      </w:r>
    </w:p>
    <w:p>
      <w:pPr>
        <w:pStyle w:val="33"/>
        <w:numPr>
          <w:ilvl w:val="0"/>
          <w:numId w:val="0"/>
        </w:numPr>
        <w:tabs>
          <w:tab w:val="left" w:pos="709"/>
        </w:tabs>
        <w:spacing w:after="0" w:line="400" w:lineRule="exact"/>
        <w:ind w:left="850" w:leftChars="5" w:hanging="840" w:hangingChars="350"/>
        <w:rPr>
          <w:rFonts w:hint="eastAsia" w:ascii="仿宋" w:hAnsi="仿宋" w:eastAsia="仿宋" w:cs="仿宋"/>
          <w:color w:val="auto"/>
          <w:sz w:val="24"/>
        </w:rPr>
      </w:pPr>
      <w:r>
        <w:rPr>
          <w:rFonts w:hint="eastAsia" w:ascii="仿宋" w:hAnsi="仿宋" w:eastAsia="仿宋" w:cs="仿宋"/>
          <w:color w:val="auto"/>
          <w:sz w:val="24"/>
        </w:rPr>
        <w:t>4.1    具有中华人民共和国法人资格；承诺履行中华人民共和国招标投标法的有关规定；遵守国家法律、行政法规，具有良好的信誉和诚实的职业道德；</w:t>
      </w:r>
    </w:p>
    <w:p>
      <w:pPr>
        <w:pStyle w:val="33"/>
        <w:numPr>
          <w:ilvl w:val="0"/>
          <w:numId w:val="0"/>
        </w:numPr>
        <w:tabs>
          <w:tab w:val="left" w:pos="709"/>
        </w:tabs>
        <w:spacing w:line="400" w:lineRule="exact"/>
        <w:ind w:left="850" w:leftChars="5" w:hanging="840" w:hangingChars="350"/>
        <w:rPr>
          <w:rFonts w:hint="eastAsia" w:ascii="仿宋" w:hAnsi="仿宋" w:eastAsia="仿宋" w:cs="仿宋"/>
          <w:b w:val="0"/>
          <w:bCs w:val="0"/>
          <w:color w:val="auto"/>
          <w:sz w:val="24"/>
        </w:rPr>
      </w:pPr>
      <w:r>
        <w:rPr>
          <w:rFonts w:hint="eastAsia" w:ascii="仿宋" w:hAnsi="仿宋" w:eastAsia="仿宋" w:cs="仿宋"/>
          <w:color w:val="auto"/>
          <w:sz w:val="24"/>
        </w:rPr>
        <w:t>4.2    企业资</w:t>
      </w:r>
      <w:r>
        <w:rPr>
          <w:rFonts w:hint="eastAsia" w:ascii="仿宋" w:hAnsi="仿宋" w:eastAsia="仿宋" w:cs="仿宋"/>
          <w:b w:val="0"/>
          <w:bCs w:val="0"/>
          <w:color w:val="auto"/>
          <w:sz w:val="24"/>
        </w:rPr>
        <w:t>质：具有冶金工程总承包叁级及以上资质或具有机电工程总承包叁级及以上资质；</w:t>
      </w:r>
    </w:p>
    <w:p>
      <w:pPr>
        <w:pStyle w:val="33"/>
        <w:numPr>
          <w:ilvl w:val="0"/>
          <w:numId w:val="0"/>
        </w:numPr>
        <w:tabs>
          <w:tab w:val="left" w:pos="709"/>
        </w:tabs>
        <w:spacing w:line="400" w:lineRule="exact"/>
        <w:ind w:left="850" w:leftChars="5" w:hanging="840" w:hangingChars="350"/>
        <w:rPr>
          <w:rFonts w:hint="eastAsia" w:ascii="仿宋" w:hAnsi="仿宋" w:eastAsia="仿宋" w:cs="仿宋"/>
          <w:b w:val="0"/>
          <w:bCs w:val="0"/>
          <w:color w:val="auto"/>
          <w:sz w:val="24"/>
        </w:rPr>
      </w:pPr>
      <w:r>
        <w:rPr>
          <w:rFonts w:hint="eastAsia" w:ascii="仿宋" w:hAnsi="仿宋" w:eastAsia="仿宋" w:cs="仿宋"/>
          <w:b w:val="0"/>
          <w:bCs w:val="0"/>
          <w:color w:val="auto"/>
          <w:sz w:val="24"/>
        </w:rPr>
        <w:t>4.3    业绩要求：近三年应具有类似煤气管道维修项目业绩(须提供合同复印件)；</w:t>
      </w:r>
    </w:p>
    <w:p>
      <w:pPr>
        <w:pStyle w:val="33"/>
        <w:numPr>
          <w:ilvl w:val="0"/>
          <w:numId w:val="0"/>
        </w:numPr>
        <w:tabs>
          <w:tab w:val="left" w:pos="709"/>
        </w:tabs>
        <w:spacing w:after="0" w:line="400" w:lineRule="exact"/>
        <w:ind w:left="850" w:leftChars="5" w:hanging="840" w:hangingChars="350"/>
        <w:rPr>
          <w:rFonts w:hint="eastAsia" w:ascii="仿宋" w:hAnsi="仿宋" w:eastAsia="仿宋" w:cs="仿宋"/>
          <w:color w:val="auto"/>
          <w:sz w:val="24"/>
        </w:rPr>
      </w:pPr>
      <w:r>
        <w:rPr>
          <w:rFonts w:hint="eastAsia" w:ascii="仿宋" w:hAnsi="仿宋" w:eastAsia="仿宋" w:cs="仿宋"/>
          <w:color w:val="auto"/>
          <w:sz w:val="24"/>
        </w:rPr>
        <w:t>4.5    具有履行合同所需的财务、技术和施工能力及良好的履行合同的记录；</w:t>
      </w:r>
    </w:p>
    <w:p>
      <w:pPr>
        <w:pStyle w:val="33"/>
        <w:numPr>
          <w:ilvl w:val="0"/>
          <w:numId w:val="0"/>
        </w:numPr>
        <w:tabs>
          <w:tab w:val="left" w:pos="709"/>
        </w:tabs>
        <w:spacing w:after="0" w:line="400" w:lineRule="exact"/>
        <w:ind w:left="850" w:leftChars="5" w:hanging="840" w:hangingChars="350"/>
        <w:rPr>
          <w:rFonts w:hint="eastAsia" w:ascii="仿宋" w:hAnsi="仿宋" w:eastAsia="仿宋" w:cs="仿宋"/>
          <w:color w:val="auto"/>
          <w:sz w:val="24"/>
        </w:rPr>
      </w:pPr>
      <w:r>
        <w:rPr>
          <w:rFonts w:hint="eastAsia" w:ascii="仿宋" w:hAnsi="仿宋" w:eastAsia="仿宋" w:cs="仿宋"/>
          <w:color w:val="auto"/>
          <w:sz w:val="24"/>
        </w:rPr>
        <w:t>4.6    具有履行合同条款或技术规格中所述的项目承包的技术服务能力；</w:t>
      </w:r>
    </w:p>
    <w:p>
      <w:pPr>
        <w:pStyle w:val="33"/>
        <w:numPr>
          <w:ilvl w:val="0"/>
          <w:numId w:val="0"/>
        </w:numPr>
        <w:spacing w:after="0" w:line="400" w:lineRule="exact"/>
        <w:ind w:left="850" w:leftChars="5" w:hanging="840" w:hangingChars="350"/>
        <w:rPr>
          <w:rFonts w:hint="eastAsia" w:ascii="仿宋" w:hAnsi="仿宋" w:eastAsia="仿宋" w:cs="仿宋"/>
          <w:color w:val="auto"/>
          <w:sz w:val="24"/>
        </w:rPr>
      </w:pPr>
      <w:r>
        <w:rPr>
          <w:rFonts w:hint="eastAsia" w:ascii="仿宋" w:hAnsi="仿宋" w:eastAsia="仿宋" w:cs="仿宋"/>
          <w:color w:val="auto"/>
          <w:sz w:val="24"/>
        </w:rPr>
        <w:t>4.7    本工程投标项目负责人具备本工程施工的技术与能力；</w:t>
      </w:r>
    </w:p>
    <w:p>
      <w:pPr>
        <w:pStyle w:val="33"/>
        <w:numPr>
          <w:ilvl w:val="0"/>
          <w:numId w:val="0"/>
        </w:numPr>
        <w:spacing w:after="0" w:line="400" w:lineRule="exact"/>
        <w:ind w:left="850" w:leftChars="5" w:hanging="840" w:hangingChars="350"/>
        <w:rPr>
          <w:rFonts w:hint="eastAsia" w:ascii="仿宋" w:hAnsi="仿宋" w:eastAsia="仿宋" w:cs="仿宋"/>
          <w:color w:val="auto"/>
          <w:sz w:val="24"/>
        </w:rPr>
      </w:pPr>
      <w:r>
        <w:rPr>
          <w:rFonts w:hint="eastAsia" w:ascii="仿宋" w:hAnsi="仿宋" w:eastAsia="仿宋" w:cs="仿宋"/>
          <w:color w:val="auto"/>
          <w:sz w:val="24"/>
        </w:rPr>
        <w:t>4.8    本工程参与投标的项目负责人必须亲自对本工程进行全过程管理，未经招标人许可，不得更换易人，否则作违约处理；</w:t>
      </w:r>
    </w:p>
    <w:p>
      <w:pPr>
        <w:pStyle w:val="33"/>
        <w:numPr>
          <w:ilvl w:val="0"/>
          <w:numId w:val="0"/>
        </w:numPr>
        <w:tabs>
          <w:tab w:val="left" w:pos="709"/>
        </w:tabs>
        <w:spacing w:after="0" w:line="400" w:lineRule="exact"/>
        <w:ind w:left="850" w:leftChars="5" w:hanging="840" w:hangingChars="350"/>
        <w:rPr>
          <w:rFonts w:hint="eastAsia" w:ascii="仿宋" w:hAnsi="仿宋" w:eastAsia="仿宋" w:cs="仿宋"/>
          <w:color w:val="auto"/>
          <w:sz w:val="24"/>
        </w:rPr>
      </w:pPr>
      <w:r>
        <w:rPr>
          <w:rFonts w:hint="eastAsia" w:ascii="仿宋" w:hAnsi="仿宋" w:eastAsia="仿宋" w:cs="仿宋"/>
          <w:color w:val="auto"/>
          <w:sz w:val="24"/>
        </w:rPr>
        <w:t>4.9    本工程不接受联合体投标。</w:t>
      </w:r>
    </w:p>
    <w:p>
      <w:pPr>
        <w:numPr>
          <w:ilvl w:val="1"/>
          <w:numId w:val="1"/>
        </w:numPr>
        <w:spacing w:line="400" w:lineRule="exact"/>
        <w:ind w:hanging="839"/>
        <w:rPr>
          <w:rFonts w:hint="eastAsia" w:ascii="仿宋" w:hAnsi="仿宋" w:eastAsia="仿宋" w:cs="仿宋"/>
          <w:color w:val="auto"/>
          <w:sz w:val="24"/>
        </w:rPr>
      </w:pP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numPr>
          <w:ilvl w:val="1"/>
          <w:numId w:val="1"/>
        </w:numPr>
        <w:spacing w:line="400" w:lineRule="exact"/>
        <w:ind w:hanging="839"/>
        <w:rPr>
          <w:rFonts w:hint="eastAsia" w:ascii="仿宋" w:hAnsi="仿宋" w:eastAsia="仿宋" w:cs="仿宋"/>
          <w:color w:val="auto"/>
          <w:sz w:val="24"/>
        </w:rPr>
      </w:pPr>
      <w:r>
        <w:rPr>
          <w:rFonts w:hint="eastAsia" w:ascii="仿宋" w:hAnsi="仿宋" w:eastAsia="仿宋" w:cs="仿宋"/>
          <w:b/>
          <w:color w:val="auto"/>
          <w:sz w:val="24"/>
        </w:rPr>
        <w:t>招标文件获取</w:t>
      </w:r>
    </w:p>
    <w:p>
      <w:pPr>
        <w:pStyle w:val="105"/>
        <w:tabs>
          <w:tab w:val="left" w:pos="851"/>
        </w:tabs>
        <w:adjustRightInd w:val="0"/>
        <w:snapToGrid w:val="0"/>
        <w:spacing w:line="360" w:lineRule="exact"/>
        <w:ind w:left="850" w:leftChars="-1" w:hanging="852" w:hangingChars="355"/>
        <w:contextualSpacing/>
        <w:jc w:val="left"/>
        <w:rPr>
          <w:rFonts w:hint="eastAsia" w:ascii="仿宋" w:hAnsi="仿宋" w:eastAsia="仿宋" w:cs="仿宋"/>
          <w:color w:val="auto"/>
          <w:sz w:val="24"/>
        </w:rPr>
      </w:pPr>
      <w:r>
        <w:rPr>
          <w:rFonts w:hint="eastAsia" w:ascii="仿宋" w:hAnsi="仿宋" w:eastAsia="仿宋" w:cs="仿宋"/>
          <w:color w:val="auto"/>
          <w:sz w:val="24"/>
        </w:rPr>
        <w:t>6.1    请各投标人自行在衡阳华菱钢管有限公司网站（http://www.hysteeltube.com/zbgg）下载招标文件、报价清单、技术附件等。</w:t>
      </w:r>
    </w:p>
    <w:p>
      <w:pPr>
        <w:pStyle w:val="105"/>
        <w:tabs>
          <w:tab w:val="left" w:pos="851"/>
        </w:tabs>
        <w:adjustRightInd w:val="0"/>
        <w:snapToGrid w:val="0"/>
        <w:spacing w:line="360" w:lineRule="exact"/>
        <w:ind w:left="850" w:leftChars="-1" w:hanging="852" w:hangingChars="355"/>
        <w:contextualSpacing/>
        <w:jc w:val="left"/>
        <w:rPr>
          <w:rFonts w:hint="eastAsia" w:ascii="仿宋" w:hAnsi="仿宋" w:eastAsia="仿宋" w:cs="仿宋"/>
          <w:color w:val="auto"/>
          <w:sz w:val="24"/>
        </w:rPr>
      </w:pPr>
      <w:r>
        <w:rPr>
          <w:rFonts w:hint="eastAsia" w:ascii="仿宋" w:hAnsi="仿宋" w:eastAsia="仿宋" w:cs="仿宋"/>
          <w:color w:val="auto"/>
          <w:sz w:val="24"/>
        </w:rPr>
        <w:t>6.2    请投标单位自行下载或查阅招标文件及相关资料等，恕不另行通知，如有遗漏，招标人概不负责。</w:t>
      </w:r>
    </w:p>
    <w:p>
      <w:pPr>
        <w:pStyle w:val="105"/>
        <w:tabs>
          <w:tab w:val="left" w:pos="851"/>
        </w:tabs>
        <w:adjustRightInd w:val="0"/>
        <w:snapToGrid w:val="0"/>
        <w:spacing w:line="360" w:lineRule="exact"/>
        <w:ind w:left="850" w:leftChars="-1" w:hanging="852" w:hangingChars="355"/>
        <w:contextualSpacing/>
        <w:rPr>
          <w:rFonts w:hint="eastAsia" w:ascii="仿宋" w:hAnsi="仿宋" w:eastAsia="仿宋" w:cs="仿宋"/>
          <w:color w:val="auto"/>
          <w:sz w:val="24"/>
        </w:rPr>
      </w:pPr>
      <w:r>
        <w:rPr>
          <w:rFonts w:hint="eastAsia" w:ascii="仿宋" w:hAnsi="仿宋" w:eastAsia="仿宋" w:cs="仿宋"/>
          <w:color w:val="auto"/>
          <w:sz w:val="24"/>
        </w:rPr>
        <w:t>6.3    招标文件售价</w:t>
      </w:r>
      <w:r>
        <w:rPr>
          <w:rFonts w:hint="eastAsia" w:ascii="仿宋" w:hAnsi="仿宋" w:eastAsia="仿宋" w:cs="仿宋"/>
          <w:color w:val="auto"/>
          <w:sz w:val="24"/>
          <w:lang w:val="en-US" w:eastAsia="zh-CN"/>
        </w:rPr>
        <w:t>1</w:t>
      </w:r>
      <w:r>
        <w:rPr>
          <w:rFonts w:hint="eastAsia" w:ascii="仿宋" w:hAnsi="仿宋" w:eastAsia="仿宋" w:cs="仿宋"/>
          <w:color w:val="auto"/>
          <w:sz w:val="24"/>
        </w:rPr>
        <w:t>00元人民币，网站扫码支付。</w:t>
      </w:r>
    </w:p>
    <w:p>
      <w:pPr>
        <w:pStyle w:val="105"/>
        <w:numPr>
          <w:ilvl w:val="1"/>
          <w:numId w:val="1"/>
        </w:numPr>
        <w:tabs>
          <w:tab w:val="left" w:pos="851"/>
          <w:tab w:val="clear" w:pos="840"/>
        </w:tabs>
        <w:adjustRightInd w:val="0"/>
        <w:snapToGrid w:val="0"/>
        <w:spacing w:line="360" w:lineRule="exact"/>
        <w:ind w:hanging="840" w:firstLineChars="0"/>
        <w:contextualSpacing/>
        <w:rPr>
          <w:rFonts w:hint="eastAsia" w:ascii="仿宋" w:hAnsi="仿宋" w:eastAsia="仿宋" w:cs="仿宋"/>
          <w:color w:val="auto"/>
          <w:sz w:val="24"/>
        </w:rPr>
      </w:pPr>
      <w:r>
        <w:rPr>
          <w:rFonts w:hint="eastAsia" w:ascii="仿宋" w:hAnsi="仿宋" w:eastAsia="仿宋" w:cs="仿宋"/>
          <w:b/>
          <w:color w:val="auto"/>
          <w:sz w:val="24"/>
        </w:rPr>
        <w:t>投标保证金</w:t>
      </w:r>
    </w:p>
    <w:p>
      <w:pPr>
        <w:pStyle w:val="105"/>
        <w:tabs>
          <w:tab w:val="left" w:pos="851"/>
        </w:tabs>
        <w:adjustRightInd w:val="0"/>
        <w:snapToGrid w:val="0"/>
        <w:spacing w:line="360" w:lineRule="exact"/>
        <w:ind w:left="850" w:leftChars="-1" w:hanging="852" w:hangingChars="355"/>
        <w:contextualSpacing/>
        <w:rPr>
          <w:rFonts w:hint="eastAsia" w:ascii="仿宋" w:hAnsi="仿宋" w:eastAsia="仿宋" w:cs="仿宋"/>
          <w:color w:val="auto"/>
          <w:sz w:val="24"/>
        </w:rPr>
      </w:pPr>
      <w:r>
        <w:rPr>
          <w:rFonts w:hint="eastAsia" w:ascii="仿宋" w:hAnsi="仿宋" w:eastAsia="仿宋" w:cs="仿宋"/>
          <w:color w:val="auto"/>
          <w:sz w:val="24"/>
        </w:rPr>
        <w:t>7.1    标保证金金额：</w:t>
      </w:r>
      <w:r>
        <w:rPr>
          <w:rFonts w:hint="eastAsia" w:ascii="仿宋" w:hAnsi="仿宋" w:eastAsia="仿宋" w:cs="仿宋"/>
          <w:b/>
          <w:color w:val="auto"/>
          <w:sz w:val="24"/>
          <w:u w:val="single"/>
        </w:rPr>
        <w:t>1</w:t>
      </w:r>
      <w:r>
        <w:rPr>
          <w:rFonts w:hint="eastAsia" w:ascii="仿宋" w:hAnsi="仿宋" w:eastAsia="仿宋" w:cs="仿宋"/>
          <w:b/>
          <w:color w:val="auto"/>
          <w:sz w:val="24"/>
          <w:u w:val="single"/>
          <w:lang w:val="en-US" w:eastAsia="zh-CN"/>
        </w:rPr>
        <w:t>5</w:t>
      </w:r>
      <w:r>
        <w:rPr>
          <w:rFonts w:hint="eastAsia" w:ascii="仿宋" w:hAnsi="仿宋" w:eastAsia="仿宋" w:cs="仿宋"/>
          <w:b/>
          <w:color w:val="auto"/>
          <w:sz w:val="24"/>
          <w:u w:val="single"/>
        </w:rPr>
        <w:t>000</w:t>
      </w:r>
      <w:r>
        <w:rPr>
          <w:rFonts w:hint="eastAsia" w:ascii="仿宋" w:hAnsi="仿宋" w:eastAsia="仿宋" w:cs="仿宋"/>
          <w:b/>
          <w:color w:val="auto"/>
          <w:sz w:val="24"/>
        </w:rPr>
        <w:t>元人民币</w:t>
      </w:r>
      <w:r>
        <w:rPr>
          <w:rFonts w:hint="eastAsia" w:ascii="仿宋" w:hAnsi="仿宋" w:eastAsia="仿宋" w:cs="仿宋"/>
          <w:color w:val="auto"/>
          <w:sz w:val="24"/>
        </w:rPr>
        <w:t>。</w:t>
      </w:r>
    </w:p>
    <w:p>
      <w:pPr>
        <w:pStyle w:val="105"/>
        <w:tabs>
          <w:tab w:val="left" w:pos="851"/>
        </w:tabs>
        <w:adjustRightInd w:val="0"/>
        <w:snapToGrid w:val="0"/>
        <w:spacing w:line="360" w:lineRule="exact"/>
        <w:ind w:left="850" w:leftChars="-1" w:hanging="852" w:hangingChars="355"/>
        <w:contextualSpacing/>
        <w:rPr>
          <w:rFonts w:hint="eastAsia" w:ascii="仿宋" w:hAnsi="仿宋" w:eastAsia="仿宋" w:cs="仿宋"/>
          <w:color w:val="auto"/>
          <w:sz w:val="24"/>
        </w:rPr>
      </w:pPr>
      <w:r>
        <w:rPr>
          <w:rFonts w:hint="eastAsia" w:ascii="仿宋" w:hAnsi="仿宋" w:eastAsia="仿宋" w:cs="仿宋"/>
          <w:color w:val="auto"/>
          <w:sz w:val="24"/>
        </w:rPr>
        <w:t>7.2    投标保证金缴纳截止时间为投标截止时间。</w:t>
      </w:r>
    </w:p>
    <w:p>
      <w:pPr>
        <w:pStyle w:val="105"/>
        <w:tabs>
          <w:tab w:val="left" w:pos="851"/>
        </w:tabs>
        <w:adjustRightInd w:val="0"/>
        <w:snapToGrid w:val="0"/>
        <w:spacing w:line="360" w:lineRule="exact"/>
        <w:ind w:left="850" w:leftChars="-1" w:hanging="852" w:hangingChars="355"/>
        <w:contextualSpacing/>
        <w:rPr>
          <w:rFonts w:hint="eastAsia" w:ascii="仿宋" w:hAnsi="仿宋" w:eastAsia="仿宋" w:cs="仿宋"/>
          <w:color w:val="auto"/>
          <w:sz w:val="24"/>
        </w:rPr>
      </w:pPr>
      <w:r>
        <w:rPr>
          <w:rFonts w:hint="eastAsia" w:ascii="仿宋" w:hAnsi="仿宋" w:eastAsia="仿宋" w:cs="仿宋"/>
          <w:color w:val="auto"/>
          <w:sz w:val="24"/>
        </w:rPr>
        <w:t>7.3    投标保证金缴纳方式：电汇、转账或投标单位在衡钢的应收款。</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 0223 1902 0105 051</w:t>
      </w:r>
      <w:r>
        <w:rPr>
          <w:rFonts w:hint="eastAsia" w:ascii="仿宋" w:hAnsi="仿宋" w:eastAsia="仿宋" w:cs="仿宋"/>
          <w:color w:val="auto"/>
          <w:sz w:val="24"/>
        </w:rPr>
        <w:tab/>
      </w:r>
    </w:p>
    <w:p>
      <w:pPr>
        <w:pStyle w:val="105"/>
        <w:numPr>
          <w:ilvl w:val="1"/>
          <w:numId w:val="2"/>
        </w:numPr>
        <w:tabs>
          <w:tab w:val="left" w:pos="851"/>
        </w:tabs>
        <w:adjustRightInd w:val="0"/>
        <w:snapToGrid w:val="0"/>
        <w:spacing w:line="360" w:lineRule="exact"/>
        <w:ind w:left="851"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5"/>
        <w:numPr>
          <w:ilvl w:val="1"/>
          <w:numId w:val="2"/>
        </w:numPr>
        <w:tabs>
          <w:tab w:val="left" w:pos="851"/>
        </w:tabs>
        <w:adjustRightInd w:val="0"/>
        <w:snapToGrid w:val="0"/>
        <w:spacing w:line="360" w:lineRule="exact"/>
        <w:ind w:left="851"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投标保证金退款、标书费开票请各投标人自行在衡阳华菱钢管有限公司网站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"http://www.hysteeltube.com/czsc.html"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http://www.hysteeltube.com/czsc.html</w:t>
      </w:r>
      <w:r>
        <w:rPr>
          <w:rFonts w:hint="eastAsia" w:ascii="仿宋" w:hAnsi="仿宋" w:eastAsia="仿宋" w:cs="仿宋"/>
          <w:color w:val="auto"/>
          <w:sz w:val="24"/>
        </w:rPr>
        <w:fldChar w:fldCharType="end"/>
      </w:r>
      <w:r>
        <w:rPr>
          <w:rFonts w:hint="eastAsia" w:ascii="仿宋" w:hAnsi="仿宋" w:eastAsia="仿宋" w:cs="仿宋"/>
          <w:color w:val="auto"/>
          <w:sz w:val="24"/>
        </w:rPr>
        <w:t>招投标栏目公告信息中下载投标保证金退款、中标费服务及标书开票操作说明办理。</w:t>
      </w:r>
    </w:p>
    <w:p>
      <w:pPr>
        <w:pStyle w:val="105"/>
        <w:numPr>
          <w:ilvl w:val="1"/>
          <w:numId w:val="1"/>
        </w:numPr>
        <w:tabs>
          <w:tab w:val="left" w:pos="851"/>
          <w:tab w:val="clear" w:pos="840"/>
        </w:tabs>
        <w:adjustRightInd w:val="0"/>
        <w:snapToGrid w:val="0"/>
        <w:spacing w:line="360" w:lineRule="exact"/>
        <w:ind w:hanging="840" w:firstLineChars="0"/>
        <w:contextualSpacing/>
        <w:rPr>
          <w:rFonts w:hint="eastAsia" w:ascii="仿宋" w:hAnsi="仿宋" w:eastAsia="仿宋" w:cs="仿宋"/>
          <w:color w:val="auto"/>
          <w:sz w:val="24"/>
        </w:rPr>
      </w:pPr>
      <w:r>
        <w:rPr>
          <w:rFonts w:hint="eastAsia" w:ascii="仿宋" w:hAnsi="仿宋" w:eastAsia="仿宋" w:cs="仿宋"/>
          <w:b/>
          <w:color w:val="auto"/>
          <w:sz w:val="24"/>
        </w:rPr>
        <w:t>投标和开标</w:t>
      </w:r>
    </w:p>
    <w:p>
      <w:pPr>
        <w:pStyle w:val="105"/>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rPr>
        <w:t>8.1    投标文件递交截止时间及开标时间：：</w:t>
      </w:r>
      <w:r>
        <w:rPr>
          <w:rFonts w:hint="eastAsia" w:ascii="仿宋" w:hAnsi="仿宋" w:eastAsia="仿宋" w:cs="仿宋"/>
          <w:b/>
          <w:color w:val="auto"/>
          <w:sz w:val="24"/>
          <w:u w:val="single"/>
        </w:rPr>
        <w:t>202</w:t>
      </w:r>
      <w:r>
        <w:rPr>
          <w:rFonts w:hint="eastAsia" w:ascii="仿宋" w:hAnsi="仿宋" w:eastAsia="仿宋" w:cs="仿宋"/>
          <w:b/>
          <w:color w:val="auto"/>
          <w:sz w:val="24"/>
          <w:u w:val="single"/>
          <w:lang w:val="en-US" w:eastAsia="zh-CN"/>
        </w:rPr>
        <w:t>2</w:t>
      </w:r>
      <w:r>
        <w:rPr>
          <w:rFonts w:hint="eastAsia" w:ascii="仿宋" w:hAnsi="仿宋" w:eastAsia="仿宋" w:cs="仿宋"/>
          <w:b/>
          <w:color w:val="auto"/>
          <w:sz w:val="24"/>
          <w:u w:val="single"/>
        </w:rPr>
        <w:t>年</w:t>
      </w:r>
      <w:r>
        <w:rPr>
          <w:rFonts w:hint="eastAsia" w:ascii="仿宋" w:hAnsi="仿宋" w:eastAsia="仿宋" w:cs="仿宋"/>
          <w:b/>
          <w:color w:val="auto"/>
          <w:sz w:val="24"/>
          <w:u w:val="single"/>
          <w:lang w:val="en-US" w:eastAsia="zh-CN"/>
        </w:rPr>
        <w:t>6</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23</w:t>
      </w:r>
      <w:r>
        <w:rPr>
          <w:rFonts w:hint="eastAsia" w:ascii="仿宋" w:hAnsi="仿宋" w:eastAsia="仿宋" w:cs="仿宋"/>
          <w:b/>
          <w:color w:val="auto"/>
          <w:sz w:val="24"/>
          <w:u w:val="single"/>
        </w:rPr>
        <w:t>日下午1</w:t>
      </w:r>
      <w:r>
        <w:rPr>
          <w:rFonts w:hint="eastAsia" w:ascii="仿宋" w:hAnsi="仿宋" w:eastAsia="仿宋" w:cs="仿宋"/>
          <w:b/>
          <w:color w:val="auto"/>
          <w:sz w:val="24"/>
          <w:u w:val="single"/>
          <w:lang w:val="en-US" w:eastAsia="zh-CN"/>
        </w:rPr>
        <w:t>5</w:t>
      </w:r>
      <w:r>
        <w:rPr>
          <w:rFonts w:hint="eastAsia" w:ascii="仿宋" w:hAnsi="仿宋" w:eastAsia="仿宋" w:cs="仿宋"/>
          <w:b/>
          <w:color w:val="auto"/>
          <w:sz w:val="24"/>
          <w:u w:val="single"/>
        </w:rPr>
        <w:t>:</w:t>
      </w:r>
      <w:r>
        <w:rPr>
          <w:rFonts w:hint="eastAsia" w:ascii="仿宋" w:hAnsi="仿宋" w:eastAsia="仿宋" w:cs="仿宋"/>
          <w:b/>
          <w:color w:val="auto"/>
          <w:sz w:val="24"/>
          <w:u w:val="single"/>
          <w:lang w:val="en-US" w:eastAsia="zh-CN"/>
        </w:rPr>
        <w:t>3</w:t>
      </w:r>
      <w:r>
        <w:rPr>
          <w:rFonts w:hint="eastAsia" w:ascii="仿宋" w:hAnsi="仿宋" w:eastAsia="仿宋" w:cs="仿宋"/>
          <w:b/>
          <w:color w:val="auto"/>
          <w:sz w:val="24"/>
          <w:u w:val="single"/>
        </w:rPr>
        <w:t>0(北京时间)</w:t>
      </w:r>
    </w:p>
    <w:p>
      <w:pPr>
        <w:pStyle w:val="105"/>
        <w:tabs>
          <w:tab w:val="left" w:pos="851"/>
        </w:tabs>
        <w:adjustRightInd w:val="0"/>
        <w:snapToGrid w:val="0"/>
        <w:spacing w:line="360" w:lineRule="exact"/>
        <w:ind w:left="850" w:leftChars="-1" w:hanging="852" w:hangingChars="355"/>
        <w:contextualSpacing/>
        <w:rPr>
          <w:rFonts w:hint="eastAsia" w:ascii="仿宋" w:hAnsi="仿宋" w:eastAsia="仿宋" w:cs="仿宋"/>
          <w:color w:val="auto"/>
          <w:sz w:val="24"/>
        </w:rPr>
      </w:pPr>
      <w:r>
        <w:rPr>
          <w:rFonts w:hint="eastAsia" w:ascii="仿宋" w:hAnsi="仿宋" w:eastAsia="仿宋" w:cs="仿宋"/>
          <w:color w:val="auto"/>
          <w:sz w:val="24"/>
        </w:rPr>
        <w:t>8.2    投标文件递交及开标地点：</w:t>
      </w:r>
      <w:r>
        <w:rPr>
          <w:rFonts w:hint="eastAsia" w:ascii="仿宋" w:hAnsi="仿宋" w:eastAsia="仿宋" w:cs="仿宋"/>
          <w:b/>
          <w:color w:val="auto"/>
          <w:sz w:val="24"/>
        </w:rPr>
        <w:t>衡阳华菱钢管有限公司西办公楼三楼开标二室（采购部三楼）或发电子邮件至 HYST-ZB2@hysteeltube.com</w:t>
      </w:r>
    </w:p>
    <w:p>
      <w:pPr>
        <w:pStyle w:val="105"/>
        <w:tabs>
          <w:tab w:val="left" w:pos="851"/>
        </w:tabs>
        <w:adjustRightInd w:val="0"/>
        <w:snapToGrid w:val="0"/>
        <w:spacing w:line="360" w:lineRule="exact"/>
        <w:ind w:left="850" w:leftChars="-1" w:hanging="852" w:hangingChars="355"/>
        <w:contextualSpacing/>
        <w:rPr>
          <w:rFonts w:hint="eastAsia" w:ascii="仿宋" w:hAnsi="仿宋" w:eastAsia="仿宋" w:cs="仿宋"/>
          <w:color w:val="auto"/>
          <w:sz w:val="24"/>
        </w:rPr>
      </w:pPr>
      <w:r>
        <w:rPr>
          <w:rFonts w:hint="eastAsia" w:ascii="仿宋" w:hAnsi="仿宋" w:eastAsia="仿宋" w:cs="仿宋"/>
          <w:color w:val="auto"/>
          <w:sz w:val="24"/>
        </w:rPr>
        <w:t>8.3    逾期送达的或者未送达指定地点或未按要求密封和加写标记的投标文件，招标人不予受理。</w:t>
      </w:r>
    </w:p>
    <w:p>
      <w:pPr>
        <w:pStyle w:val="105"/>
        <w:numPr>
          <w:ilvl w:val="1"/>
          <w:numId w:val="1"/>
        </w:numPr>
        <w:tabs>
          <w:tab w:val="left" w:pos="851"/>
          <w:tab w:val="clear" w:pos="840"/>
        </w:tabs>
        <w:adjustRightInd w:val="0"/>
        <w:snapToGrid w:val="0"/>
        <w:spacing w:line="360" w:lineRule="exact"/>
        <w:ind w:hanging="840" w:firstLineChars="0"/>
        <w:contextualSpacing/>
        <w:rPr>
          <w:rFonts w:hint="eastAsia" w:ascii="仿宋" w:hAnsi="仿宋" w:eastAsia="仿宋" w:cs="仿宋"/>
          <w:color w:val="auto"/>
          <w:sz w:val="24"/>
        </w:rPr>
      </w:pPr>
      <w:r>
        <w:rPr>
          <w:rFonts w:hint="eastAsia" w:ascii="仿宋" w:hAnsi="仿宋" w:eastAsia="仿宋" w:cs="仿宋"/>
          <w:b/>
          <w:color w:val="auto"/>
          <w:sz w:val="24"/>
        </w:rPr>
        <w:t>评标办法</w:t>
      </w:r>
    </w:p>
    <w:p>
      <w:pPr>
        <w:pStyle w:val="105"/>
        <w:adjustRightInd w:val="0"/>
        <w:snapToGrid w:val="0"/>
        <w:spacing w:line="360" w:lineRule="exact"/>
        <w:ind w:firstLine="851"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5"/>
        <w:numPr>
          <w:ilvl w:val="1"/>
          <w:numId w:val="1"/>
        </w:numPr>
        <w:tabs>
          <w:tab w:val="left" w:pos="851"/>
          <w:tab w:val="clear" w:pos="840"/>
        </w:tabs>
        <w:adjustRightInd w:val="0"/>
        <w:snapToGrid w:val="0"/>
        <w:spacing w:line="360" w:lineRule="exact"/>
        <w:ind w:hanging="840" w:firstLineChars="0"/>
        <w:contextualSpacing/>
        <w:rPr>
          <w:rFonts w:hint="eastAsia" w:ascii="仿宋" w:hAnsi="仿宋" w:eastAsia="仿宋" w:cs="仿宋"/>
          <w:color w:val="auto"/>
          <w:sz w:val="24"/>
        </w:rPr>
      </w:pPr>
      <w:r>
        <w:rPr>
          <w:rFonts w:hint="eastAsia" w:ascii="仿宋" w:hAnsi="仿宋" w:eastAsia="仿宋" w:cs="仿宋"/>
          <w:b/>
          <w:color w:val="auto"/>
          <w:sz w:val="24"/>
        </w:rPr>
        <w:t>公告媒介：</w:t>
      </w:r>
      <w:r>
        <w:rPr>
          <w:rFonts w:hint="eastAsia" w:ascii="仿宋" w:hAnsi="仿宋" w:eastAsia="仿宋" w:cs="仿宋"/>
          <w:color w:val="auto"/>
          <w:sz w:val="24"/>
        </w:rPr>
        <w:t>本次招标公告在衡阳华菱钢管有限公司网站（http://www.hysteeltube.com/zbgg）上发布。</w:t>
      </w:r>
    </w:p>
    <w:p>
      <w:pPr>
        <w:pStyle w:val="105"/>
        <w:numPr>
          <w:ilvl w:val="1"/>
          <w:numId w:val="1"/>
        </w:numPr>
        <w:tabs>
          <w:tab w:val="left" w:pos="851"/>
          <w:tab w:val="clear" w:pos="840"/>
        </w:tabs>
        <w:adjustRightInd w:val="0"/>
        <w:snapToGrid w:val="0"/>
        <w:spacing w:line="360" w:lineRule="exact"/>
        <w:ind w:hanging="840" w:firstLineChars="0"/>
        <w:contextualSpacing/>
        <w:rPr>
          <w:rFonts w:hint="eastAsia" w:ascii="仿宋" w:hAnsi="仿宋" w:eastAsia="仿宋" w:cs="仿宋"/>
          <w:color w:val="auto"/>
          <w:sz w:val="24"/>
        </w:rPr>
      </w:pPr>
      <w:r>
        <w:rPr>
          <w:rFonts w:hint="eastAsia" w:ascii="仿宋" w:hAnsi="仿宋" w:eastAsia="仿宋" w:cs="仿宋"/>
          <w:b/>
          <w:color w:val="auto"/>
          <w:sz w:val="24"/>
        </w:rPr>
        <w:t>监督：</w:t>
      </w:r>
      <w:r>
        <w:rPr>
          <w:rFonts w:hint="eastAsia" w:ascii="仿宋" w:hAnsi="仿宋" w:eastAsia="仿宋" w:cs="仿宋"/>
          <w:color w:val="auto"/>
          <w:sz w:val="24"/>
        </w:rPr>
        <w:t>本次招投标监督部门为</w:t>
      </w:r>
      <w:bookmarkStart w:id="4" w:name="_Toc303864862"/>
      <w:bookmarkStart w:id="5" w:name="_Toc300677994"/>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kern w:val="0"/>
          <w:sz w:val="24"/>
        </w:rPr>
        <w:t>0734-8872189</w:t>
      </w:r>
    </w:p>
    <w:p>
      <w:pPr>
        <w:pStyle w:val="105"/>
        <w:numPr>
          <w:ilvl w:val="1"/>
          <w:numId w:val="1"/>
        </w:numPr>
        <w:tabs>
          <w:tab w:val="left" w:pos="851"/>
          <w:tab w:val="clear" w:pos="840"/>
        </w:tabs>
        <w:adjustRightInd w:val="0"/>
        <w:snapToGrid w:val="0"/>
        <w:spacing w:line="360" w:lineRule="exact"/>
        <w:ind w:hanging="840" w:firstLineChars="0"/>
        <w:contextualSpacing/>
        <w:rPr>
          <w:rFonts w:hint="eastAsia" w:ascii="仿宋" w:hAnsi="仿宋" w:eastAsia="仿宋" w:cs="仿宋"/>
          <w:color w:val="auto"/>
          <w:sz w:val="24"/>
        </w:rPr>
      </w:pPr>
      <w:r>
        <w:rPr>
          <w:rFonts w:hint="eastAsia" w:ascii="仿宋" w:hAnsi="仿宋" w:eastAsia="仿宋" w:cs="仿宋"/>
          <w:b/>
          <w:color w:val="auto"/>
          <w:sz w:val="24"/>
        </w:rPr>
        <w:t>其它</w:t>
      </w:r>
    </w:p>
    <w:p>
      <w:pPr>
        <w:pStyle w:val="105"/>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numPr>
          <w:ilvl w:val="1"/>
          <w:numId w:val="1"/>
        </w:numPr>
        <w:spacing w:line="400" w:lineRule="exact"/>
        <w:ind w:hanging="839"/>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项目技术联系人：杨荣名          手机：136 1734 3310</w:t>
      </w:r>
    </w:p>
    <w:p>
      <w:pPr>
        <w:spacing w:line="360" w:lineRule="exact"/>
        <w:ind w:firstLine="943" w:firstLineChars="393"/>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w:t>
      </w:r>
      <w:r>
        <w:rPr>
          <w:rFonts w:hint="eastAsia" w:ascii="仿宋" w:hAnsi="仿宋" w:eastAsia="仿宋" w:cs="仿宋"/>
          <w:bCs/>
          <w:color w:val="auto"/>
          <w:sz w:val="24"/>
        </w:rPr>
        <w:t>能源厂</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项目联系人：    戴晓明          手机：137 8642 8317</w:t>
      </w:r>
    </w:p>
    <w:p>
      <w:pPr>
        <w:spacing w:line="360" w:lineRule="exact"/>
        <w:ind w:firstLine="943" w:firstLineChars="393"/>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w:t>
      </w:r>
      <w:r>
        <w:rPr>
          <w:rFonts w:hint="eastAsia" w:ascii="仿宋" w:hAnsi="仿宋" w:eastAsia="仿宋" w:cs="仿宋"/>
          <w:bCs/>
          <w:color w:val="auto"/>
          <w:sz w:val="24"/>
        </w:rPr>
        <w:t>设备工程部</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招标联系人：    洪义斌</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电话：（0734）887</w:t>
      </w:r>
      <w:r>
        <w:rPr>
          <w:rFonts w:hint="eastAsia" w:ascii="仿宋" w:hAnsi="仿宋" w:eastAsia="仿宋" w:cs="仿宋"/>
          <w:color w:val="auto"/>
          <w:sz w:val="24"/>
          <w:lang w:val="en-US" w:eastAsia="zh-CN"/>
        </w:rPr>
        <w:t>2579</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手机：156 1667 8886</w:t>
      </w:r>
    </w:p>
    <w:p>
      <w:pPr>
        <w:spacing w:line="360" w:lineRule="exact"/>
        <w:ind w:firstLine="943" w:firstLineChars="393"/>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w:t>
      </w:r>
    </w:p>
    <w:p>
      <w:pPr>
        <w:snapToGrid w:val="0"/>
        <w:spacing w:line="400" w:lineRule="exact"/>
        <w:rPr>
          <w:rFonts w:ascii="仿宋" w:hAnsi="仿宋" w:eastAsia="仿宋"/>
          <w:sz w:val="24"/>
        </w:rPr>
      </w:pPr>
    </w:p>
    <w:sectPr>
      <w:footerReference r:id="rId3" w:type="default"/>
      <w:pgSz w:w="11906" w:h="16838"/>
      <w:pgMar w:top="1418" w:right="1304" w:bottom="1418" w:left="130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falt">
    <w:altName w:val="PMingLiU"/>
    <w:panose1 w:val="00000000000000000000"/>
    <w:charset w:val="88"/>
    <w:family w:val="roman"/>
    <w:pitch w:val="default"/>
    <w:sig w:usb0="00000000" w:usb1="00000000" w:usb2="00000010" w:usb3="00000000" w:csb0="00100000" w:csb1="0000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7"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sz w:val="21"/>
                    <w:szCs w:val="21"/>
                  </w:rPr>
                </w:pPr>
                <w:r>
                  <w:rPr>
                    <w:rStyle w:val="42"/>
                    <w:rFonts w:ascii="宋体" w:hAnsi="宋体"/>
                    <w:sz w:val="21"/>
                    <w:szCs w:val="21"/>
                  </w:rPr>
                  <w:fldChar w:fldCharType="begin"/>
                </w:r>
                <w:r>
                  <w:rPr>
                    <w:rStyle w:val="42"/>
                    <w:rFonts w:ascii="宋体" w:hAnsi="宋体"/>
                    <w:sz w:val="21"/>
                    <w:szCs w:val="21"/>
                  </w:rPr>
                  <w:instrText xml:space="preserve">PAGE  </w:instrText>
                </w:r>
                <w:r>
                  <w:rPr>
                    <w:rStyle w:val="42"/>
                    <w:rFonts w:ascii="宋体" w:hAnsi="宋体"/>
                    <w:sz w:val="21"/>
                    <w:szCs w:val="21"/>
                  </w:rPr>
                  <w:fldChar w:fldCharType="separate"/>
                </w:r>
                <w:r>
                  <w:rPr>
                    <w:rStyle w:val="42"/>
                    <w:rFonts w:ascii="宋体" w:hAnsi="宋体"/>
                    <w:sz w:val="21"/>
                    <w:szCs w:val="21"/>
                  </w:rPr>
                  <w:t>1</w:t>
                </w:r>
                <w:r>
                  <w:rPr>
                    <w:rStyle w:val="42"/>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56A0A"/>
    <w:multiLevelType w:val="multilevel"/>
    <w:tmpl w:val="2C056A0A"/>
    <w:lvl w:ilvl="0" w:tentative="0">
      <w:start w:val="7"/>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56356841"/>
    <w:multiLevelType w:val="multilevel"/>
    <w:tmpl w:val="56356841"/>
    <w:lvl w:ilvl="0" w:tentative="0">
      <w:start w:val="1"/>
      <w:numFmt w:val="chineseCountingThousand"/>
      <w:lvlText w:val="第%1部分"/>
      <w:lvlJc w:val="left"/>
      <w:pPr>
        <w:tabs>
          <w:tab w:val="left" w:pos="1440"/>
        </w:tabs>
        <w:ind w:left="420" w:hanging="420"/>
      </w:pPr>
      <w:rPr>
        <w:rFonts w:hint="eastAsia"/>
      </w:rPr>
    </w:lvl>
    <w:lvl w:ilvl="1" w:tentative="0">
      <w:start w:val="1"/>
      <w:numFmt w:val="decimal"/>
      <w:lvlText w:val="%2"/>
      <w:lvlJc w:val="left"/>
      <w:pPr>
        <w:tabs>
          <w:tab w:val="left" w:pos="840"/>
        </w:tabs>
        <w:ind w:left="840" w:hanging="420"/>
      </w:pPr>
      <w:rPr>
        <w:rFonts w:hint="eastAsia"/>
        <w:b w:val="0"/>
      </w:rPr>
    </w:lvl>
    <w:lvl w:ilvl="2" w:tentative="0">
      <w:start w:val="1"/>
      <w:numFmt w:val="decimal"/>
      <w:lvlText w:val="%3）"/>
      <w:lvlJc w:val="right"/>
      <w:pPr>
        <w:tabs>
          <w:tab w:val="left" w:pos="987"/>
        </w:tabs>
        <w:ind w:left="987" w:hanging="420"/>
      </w:pPr>
      <w:rPr>
        <w:rFonts w:hint="eastAsia" w:ascii="宋体" w:hAnsi="宋体" w:eastAsia="宋体"/>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dmMTNmODE4YjY3ZDY4NTI1ZDhhM2FmYzIyNmVlNjEifQ=="/>
  </w:docVars>
  <w:rsids>
    <w:rsidRoot w:val="00172A27"/>
    <w:rsid w:val="0000064E"/>
    <w:rsid w:val="00000B77"/>
    <w:rsid w:val="00001F87"/>
    <w:rsid w:val="00001FC6"/>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A7"/>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05DC"/>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07D7F"/>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126"/>
    <w:rsid w:val="002526F3"/>
    <w:rsid w:val="00256713"/>
    <w:rsid w:val="00257C8C"/>
    <w:rsid w:val="00261966"/>
    <w:rsid w:val="002619BF"/>
    <w:rsid w:val="00262713"/>
    <w:rsid w:val="00263BB4"/>
    <w:rsid w:val="0026404D"/>
    <w:rsid w:val="00264832"/>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024B"/>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B86"/>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0753F"/>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031"/>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28E6"/>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2FBA"/>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2894"/>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688"/>
    <w:rsid w:val="006D485E"/>
    <w:rsid w:val="006D5486"/>
    <w:rsid w:val="006D5604"/>
    <w:rsid w:val="006D5C35"/>
    <w:rsid w:val="006D6E9F"/>
    <w:rsid w:val="006E00A3"/>
    <w:rsid w:val="006E3701"/>
    <w:rsid w:val="006E3C6A"/>
    <w:rsid w:val="006E400F"/>
    <w:rsid w:val="006E5361"/>
    <w:rsid w:val="006E5F25"/>
    <w:rsid w:val="006E608A"/>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979F4"/>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1D29"/>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AD2"/>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2F30"/>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6B12"/>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5A01"/>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AF7D21"/>
    <w:rsid w:val="00B016CB"/>
    <w:rsid w:val="00B03510"/>
    <w:rsid w:val="00B03590"/>
    <w:rsid w:val="00B0503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4FE0"/>
    <w:rsid w:val="00D05EC5"/>
    <w:rsid w:val="00D0707F"/>
    <w:rsid w:val="00D074F9"/>
    <w:rsid w:val="00D12547"/>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C9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4B33"/>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E2E"/>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4DE1"/>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8A974B2"/>
    <w:rsid w:val="0CD05ED7"/>
    <w:rsid w:val="0E7F67B5"/>
    <w:rsid w:val="12BF6B65"/>
    <w:rsid w:val="1441159B"/>
    <w:rsid w:val="1E731769"/>
    <w:rsid w:val="21E328BF"/>
    <w:rsid w:val="30B5736D"/>
    <w:rsid w:val="32822ACC"/>
    <w:rsid w:val="34134919"/>
    <w:rsid w:val="34CE5E2E"/>
    <w:rsid w:val="36C43945"/>
    <w:rsid w:val="3A497082"/>
    <w:rsid w:val="3AF11068"/>
    <w:rsid w:val="3C324331"/>
    <w:rsid w:val="40E51CF5"/>
    <w:rsid w:val="49331971"/>
    <w:rsid w:val="4CB5355C"/>
    <w:rsid w:val="4CD76635"/>
    <w:rsid w:val="4D2864DA"/>
    <w:rsid w:val="4F8C3D25"/>
    <w:rsid w:val="558939B9"/>
    <w:rsid w:val="5E5A2F7A"/>
    <w:rsid w:val="626B220F"/>
    <w:rsid w:val="712852B4"/>
    <w:rsid w:val="74AC05C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99"/>
    <w:pPr>
      <w:widowControl/>
      <w:spacing w:line="360" w:lineRule="auto"/>
      <w:outlineLvl w:val="2"/>
    </w:pPr>
    <w:rPr>
      <w:b/>
      <w:bCs/>
      <w:sz w:val="24"/>
    </w:rPr>
  </w:style>
  <w:style w:type="paragraph" w:styleId="6">
    <w:name w:val="heading 4"/>
    <w:basedOn w:val="1"/>
    <w:next w:val="1"/>
    <w:link w:val="49"/>
    <w:qFormat/>
    <w:uiPriority w:val="99"/>
    <w:pPr>
      <w:keepNext/>
      <w:keepLines/>
      <w:spacing w:line="360" w:lineRule="auto"/>
      <w:outlineLvl w:val="3"/>
    </w:pPr>
    <w:rPr>
      <w:rFonts w:ascii="Arial" w:hAnsi="Arial"/>
      <w:b/>
      <w:bCs/>
      <w:szCs w:val="28"/>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qFormat/>
    <w:uiPriority w:val="99"/>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locked/>
    <w:uiPriority w:val="0"/>
    <w:pPr>
      <w:widowControl/>
      <w:ind w:left="840" w:hanging="420"/>
      <w:jc w:val="left"/>
    </w:pPr>
    <w:rPr>
      <w:kern w:val="0"/>
      <w:sz w:val="20"/>
      <w:szCs w:val="20"/>
    </w:r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5"/>
    <w:qFormat/>
    <w:uiPriority w:val="99"/>
    <w:pPr>
      <w:shd w:val="clear" w:color="auto" w:fill="000080"/>
    </w:pPr>
  </w:style>
  <w:style w:type="paragraph" w:styleId="15">
    <w:name w:val="annotation text"/>
    <w:basedOn w:val="1"/>
    <w:link w:val="56"/>
    <w:qFormat/>
    <w:uiPriority w:val="99"/>
    <w:pPr>
      <w:jc w:val="left"/>
    </w:pPr>
  </w:style>
  <w:style w:type="paragraph" w:styleId="16">
    <w:name w:val="Body Text"/>
    <w:basedOn w:val="1"/>
    <w:link w:val="57"/>
    <w:qFormat/>
    <w:uiPriority w:val="99"/>
    <w:pPr>
      <w:spacing w:after="120"/>
    </w:pPr>
  </w:style>
  <w:style w:type="paragraph" w:styleId="17">
    <w:name w:val="Body Text Indent"/>
    <w:basedOn w:val="1"/>
    <w:link w:val="58"/>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9"/>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60"/>
    <w:qFormat/>
    <w:uiPriority w:val="99"/>
    <w:pPr>
      <w:ind w:left="100" w:leftChars="2500"/>
    </w:pPr>
  </w:style>
  <w:style w:type="paragraph" w:styleId="23">
    <w:name w:val="Body Text Indent 2"/>
    <w:basedOn w:val="1"/>
    <w:link w:val="61"/>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2"/>
    <w:uiPriority w:val="99"/>
    <w:rPr>
      <w:sz w:val="18"/>
      <w:szCs w:val="18"/>
    </w:rPr>
  </w:style>
  <w:style w:type="paragraph" w:styleId="25">
    <w:name w:val="footer"/>
    <w:basedOn w:val="1"/>
    <w:link w:val="63"/>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4"/>
    <w:basedOn w:val="1"/>
    <w:next w:val="1"/>
    <w:qFormat/>
    <w:uiPriority w:val="99"/>
    <w:pPr>
      <w:ind w:left="1260" w:leftChars="600"/>
    </w:pPr>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65"/>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rPr>
      <w:rFonts w:ascii="Calibri" w:hAnsi="Calibri"/>
      <w:szCs w:val="22"/>
    </w:rPr>
  </w:style>
  <w:style w:type="paragraph" w:styleId="33">
    <w:name w:val="Body Text 2"/>
    <w:basedOn w:val="1"/>
    <w:link w:val="66"/>
    <w:qFormat/>
    <w:uiPriority w:val="99"/>
    <w:pPr>
      <w:spacing w:after="120" w:line="480" w:lineRule="auto"/>
    </w:pPr>
    <w:rPr>
      <w:rFonts w:eastAsia="方正仿宋简体"/>
      <w:sz w:val="30"/>
    </w:rPr>
  </w:style>
  <w:style w:type="paragraph" w:styleId="34">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8"/>
    <w:qFormat/>
    <w:uiPriority w:val="99"/>
    <w:pPr>
      <w:spacing w:before="240" w:after="60"/>
      <w:jc w:val="center"/>
      <w:outlineLvl w:val="0"/>
    </w:pPr>
    <w:rPr>
      <w:rFonts w:ascii="Cambria" w:hAnsi="Cambria"/>
      <w:b/>
      <w:sz w:val="32"/>
    </w:rPr>
  </w:style>
  <w:style w:type="paragraph" w:styleId="37">
    <w:name w:val="annotation subject"/>
    <w:basedOn w:val="15"/>
    <w:next w:val="15"/>
    <w:link w:val="69"/>
    <w:qFormat/>
    <w:uiPriority w:val="99"/>
    <w:rPr>
      <w:b/>
      <w:bCs/>
    </w:rPr>
  </w:style>
  <w:style w:type="table" w:styleId="39">
    <w:name w:val="Table Grid"/>
    <w:basedOn w:val="3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ascii="宋体" w:hAnsi="宋体" w:eastAsia="宋体" w:cs="Times New Roman"/>
      <w:b/>
      <w:bCs/>
      <w:sz w:val="24"/>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800080"/>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character" w:customStyle="1" w:styleId="46">
    <w:name w:val="Heading 1 Char"/>
    <w:basedOn w:val="40"/>
    <w:link w:val="3"/>
    <w:qFormat/>
    <w:locked/>
    <w:uiPriority w:val="99"/>
    <w:rPr>
      <w:rFonts w:ascii="Cambria" w:hAnsi="Cambria" w:cs="Times New Roman"/>
      <w:b/>
      <w:bCs/>
      <w:kern w:val="32"/>
      <w:sz w:val="32"/>
      <w:szCs w:val="32"/>
    </w:rPr>
  </w:style>
  <w:style w:type="character" w:customStyle="1" w:styleId="47">
    <w:name w:val="Heading 2 Char"/>
    <w:basedOn w:val="40"/>
    <w:link w:val="4"/>
    <w:qFormat/>
    <w:locked/>
    <w:uiPriority w:val="99"/>
    <w:rPr>
      <w:rFonts w:ascii="Cambria" w:hAnsi="Cambria" w:eastAsia="宋体" w:cs="Times New Roman"/>
      <w:b/>
      <w:bCs/>
      <w:kern w:val="2"/>
      <w:sz w:val="32"/>
      <w:szCs w:val="32"/>
    </w:rPr>
  </w:style>
  <w:style w:type="character" w:customStyle="1" w:styleId="48">
    <w:name w:val="Heading 3 Char"/>
    <w:basedOn w:val="40"/>
    <w:link w:val="5"/>
    <w:qFormat/>
    <w:locked/>
    <w:uiPriority w:val="99"/>
    <w:rPr>
      <w:rFonts w:cs="Times New Roman"/>
      <w:b/>
      <w:bCs/>
      <w:sz w:val="24"/>
      <w:szCs w:val="24"/>
    </w:rPr>
  </w:style>
  <w:style w:type="character" w:customStyle="1" w:styleId="49">
    <w:name w:val="Heading 4 Char"/>
    <w:basedOn w:val="40"/>
    <w:link w:val="6"/>
    <w:qFormat/>
    <w:locked/>
    <w:uiPriority w:val="99"/>
    <w:rPr>
      <w:rFonts w:ascii="Arial" w:hAnsi="Arial" w:cs="Times New Roman"/>
      <w:b/>
      <w:bCs/>
      <w:kern w:val="2"/>
      <w:sz w:val="28"/>
      <w:szCs w:val="28"/>
    </w:rPr>
  </w:style>
  <w:style w:type="character" w:customStyle="1" w:styleId="50">
    <w:name w:val="Heading 5 Char"/>
    <w:basedOn w:val="40"/>
    <w:link w:val="7"/>
    <w:qFormat/>
    <w:locked/>
    <w:uiPriority w:val="99"/>
    <w:rPr>
      <w:rFonts w:cs="Times New Roman"/>
      <w:b/>
      <w:bCs/>
      <w:kern w:val="2"/>
      <w:sz w:val="28"/>
      <w:szCs w:val="28"/>
    </w:rPr>
  </w:style>
  <w:style w:type="character" w:customStyle="1" w:styleId="51">
    <w:name w:val="Heading 6 Char"/>
    <w:basedOn w:val="40"/>
    <w:link w:val="8"/>
    <w:qFormat/>
    <w:locked/>
    <w:uiPriority w:val="99"/>
    <w:rPr>
      <w:rFonts w:ascii="Arial" w:hAnsi="Arial" w:eastAsia="黑体" w:cs="Times New Roman"/>
      <w:b/>
      <w:bCs/>
      <w:sz w:val="24"/>
      <w:szCs w:val="24"/>
    </w:rPr>
  </w:style>
  <w:style w:type="character" w:customStyle="1" w:styleId="52">
    <w:name w:val="Heading 7 Char"/>
    <w:basedOn w:val="40"/>
    <w:link w:val="9"/>
    <w:qFormat/>
    <w:locked/>
    <w:uiPriority w:val="99"/>
    <w:rPr>
      <w:rFonts w:cs="Times New Roman"/>
      <w:b/>
      <w:bCs/>
      <w:sz w:val="24"/>
      <w:szCs w:val="24"/>
    </w:rPr>
  </w:style>
  <w:style w:type="character" w:customStyle="1" w:styleId="53">
    <w:name w:val="Heading 8 Char"/>
    <w:basedOn w:val="40"/>
    <w:link w:val="10"/>
    <w:qFormat/>
    <w:locked/>
    <w:uiPriority w:val="99"/>
    <w:rPr>
      <w:rFonts w:ascii="Arial" w:hAnsi="Arial" w:eastAsia="黑体" w:cs="Times New Roman"/>
      <w:sz w:val="24"/>
      <w:szCs w:val="24"/>
    </w:rPr>
  </w:style>
  <w:style w:type="character" w:customStyle="1" w:styleId="54">
    <w:name w:val="Heading 9 Char"/>
    <w:basedOn w:val="40"/>
    <w:link w:val="11"/>
    <w:qFormat/>
    <w:locked/>
    <w:uiPriority w:val="99"/>
    <w:rPr>
      <w:rFonts w:ascii="Arial" w:hAnsi="Arial" w:eastAsia="黑体" w:cs="Times New Roman"/>
      <w:sz w:val="21"/>
      <w:szCs w:val="21"/>
    </w:rPr>
  </w:style>
  <w:style w:type="character" w:customStyle="1" w:styleId="55">
    <w:name w:val="Document Map Char"/>
    <w:basedOn w:val="40"/>
    <w:link w:val="14"/>
    <w:semiHidden/>
    <w:qFormat/>
    <w:locked/>
    <w:uiPriority w:val="99"/>
    <w:rPr>
      <w:rFonts w:cs="Times New Roman"/>
      <w:sz w:val="2"/>
    </w:rPr>
  </w:style>
  <w:style w:type="character" w:customStyle="1" w:styleId="56">
    <w:name w:val="Comment Text Char"/>
    <w:basedOn w:val="40"/>
    <w:link w:val="15"/>
    <w:qFormat/>
    <w:locked/>
    <w:uiPriority w:val="99"/>
    <w:rPr>
      <w:rFonts w:cs="Times New Roman"/>
      <w:kern w:val="2"/>
      <w:sz w:val="24"/>
      <w:szCs w:val="24"/>
    </w:rPr>
  </w:style>
  <w:style w:type="character" w:customStyle="1" w:styleId="57">
    <w:name w:val="Body Text Char"/>
    <w:basedOn w:val="40"/>
    <w:link w:val="16"/>
    <w:qFormat/>
    <w:locked/>
    <w:uiPriority w:val="99"/>
    <w:rPr>
      <w:rFonts w:cs="Times New Roman"/>
      <w:kern w:val="2"/>
      <w:sz w:val="24"/>
      <w:szCs w:val="24"/>
    </w:rPr>
  </w:style>
  <w:style w:type="character" w:customStyle="1" w:styleId="58">
    <w:name w:val="Body Text Indent Char"/>
    <w:basedOn w:val="40"/>
    <w:link w:val="17"/>
    <w:qFormat/>
    <w:locked/>
    <w:uiPriority w:val="99"/>
    <w:rPr>
      <w:rFonts w:cs="Times New Roman"/>
      <w:spacing w:val="-4"/>
      <w:kern w:val="2"/>
      <w:sz w:val="24"/>
      <w:szCs w:val="24"/>
    </w:rPr>
  </w:style>
  <w:style w:type="character" w:customStyle="1" w:styleId="59">
    <w:name w:val="Plain Text Char"/>
    <w:basedOn w:val="40"/>
    <w:link w:val="20"/>
    <w:qFormat/>
    <w:locked/>
    <w:uiPriority w:val="99"/>
    <w:rPr>
      <w:rFonts w:ascii="宋体" w:hAnsi="Courier New" w:eastAsia="仿宋_GB2312" w:cs="Times New Roman"/>
      <w:kern w:val="2"/>
      <w:sz w:val="24"/>
      <w:szCs w:val="24"/>
    </w:rPr>
  </w:style>
  <w:style w:type="character" w:customStyle="1" w:styleId="60">
    <w:name w:val="Date Char"/>
    <w:basedOn w:val="40"/>
    <w:link w:val="22"/>
    <w:qFormat/>
    <w:locked/>
    <w:uiPriority w:val="99"/>
    <w:rPr>
      <w:rFonts w:cs="Times New Roman"/>
      <w:kern w:val="2"/>
      <w:sz w:val="24"/>
      <w:szCs w:val="24"/>
    </w:rPr>
  </w:style>
  <w:style w:type="character" w:customStyle="1" w:styleId="61">
    <w:name w:val="Body Text Indent 2 Char"/>
    <w:basedOn w:val="40"/>
    <w:link w:val="23"/>
    <w:semiHidden/>
    <w:qFormat/>
    <w:locked/>
    <w:uiPriority w:val="99"/>
    <w:rPr>
      <w:rFonts w:cs="Times New Roman"/>
      <w:sz w:val="24"/>
      <w:szCs w:val="24"/>
    </w:rPr>
  </w:style>
  <w:style w:type="character" w:customStyle="1" w:styleId="62">
    <w:name w:val="Balloon Text Char"/>
    <w:basedOn w:val="40"/>
    <w:link w:val="24"/>
    <w:qFormat/>
    <w:locked/>
    <w:uiPriority w:val="99"/>
    <w:rPr>
      <w:rFonts w:cs="Times New Roman"/>
      <w:kern w:val="2"/>
      <w:sz w:val="18"/>
      <w:szCs w:val="18"/>
    </w:rPr>
  </w:style>
  <w:style w:type="character" w:customStyle="1" w:styleId="63">
    <w:name w:val="Footer Char"/>
    <w:basedOn w:val="40"/>
    <w:link w:val="25"/>
    <w:qFormat/>
    <w:locked/>
    <w:uiPriority w:val="99"/>
    <w:rPr>
      <w:rFonts w:cs="Times New Roman"/>
      <w:kern w:val="2"/>
      <w:sz w:val="18"/>
      <w:szCs w:val="18"/>
    </w:rPr>
  </w:style>
  <w:style w:type="character" w:customStyle="1" w:styleId="64">
    <w:name w:val="Header Char"/>
    <w:basedOn w:val="40"/>
    <w:link w:val="26"/>
    <w:qFormat/>
    <w:locked/>
    <w:uiPriority w:val="99"/>
    <w:rPr>
      <w:rFonts w:cs="Times New Roman"/>
      <w:kern w:val="2"/>
      <w:sz w:val="18"/>
      <w:szCs w:val="18"/>
    </w:rPr>
  </w:style>
  <w:style w:type="character" w:customStyle="1" w:styleId="65">
    <w:name w:val="Body Text Indent 3 Char"/>
    <w:basedOn w:val="40"/>
    <w:link w:val="30"/>
    <w:qFormat/>
    <w:locked/>
    <w:uiPriority w:val="99"/>
    <w:rPr>
      <w:rFonts w:ascii="宋体" w:hAnsi="MS Sans Serif" w:cs="Times New Roman"/>
      <w:color w:val="000000"/>
      <w:sz w:val="24"/>
    </w:rPr>
  </w:style>
  <w:style w:type="character" w:customStyle="1" w:styleId="66">
    <w:name w:val="Body Text 2 Char"/>
    <w:basedOn w:val="40"/>
    <w:link w:val="33"/>
    <w:semiHidden/>
    <w:qFormat/>
    <w:locked/>
    <w:uiPriority w:val="99"/>
    <w:rPr>
      <w:rFonts w:cs="Times New Roman"/>
      <w:sz w:val="24"/>
      <w:szCs w:val="24"/>
    </w:rPr>
  </w:style>
  <w:style w:type="character" w:customStyle="1" w:styleId="67">
    <w:name w:val="HTML Preformatted Char"/>
    <w:basedOn w:val="40"/>
    <w:link w:val="34"/>
    <w:qFormat/>
    <w:locked/>
    <w:uiPriority w:val="99"/>
    <w:rPr>
      <w:rFonts w:ascii="宋体" w:eastAsia="宋体" w:cs="Times New Roman"/>
      <w:kern w:val="2"/>
      <w:sz w:val="24"/>
      <w:szCs w:val="24"/>
    </w:rPr>
  </w:style>
  <w:style w:type="character" w:customStyle="1" w:styleId="68">
    <w:name w:val="Title Char"/>
    <w:basedOn w:val="40"/>
    <w:link w:val="36"/>
    <w:qFormat/>
    <w:locked/>
    <w:uiPriority w:val="99"/>
    <w:rPr>
      <w:rFonts w:ascii="Cambria" w:hAnsi="Cambria" w:cs="Times New Roman"/>
      <w:b/>
      <w:kern w:val="2"/>
      <w:sz w:val="24"/>
      <w:szCs w:val="24"/>
    </w:rPr>
  </w:style>
  <w:style w:type="character" w:customStyle="1" w:styleId="69">
    <w:name w:val="Comment Subject Char"/>
    <w:basedOn w:val="56"/>
    <w:link w:val="37"/>
    <w:qFormat/>
    <w:locked/>
    <w:uiPriority w:val="99"/>
    <w:rPr>
      <w:b/>
      <w:bCs/>
    </w:rPr>
  </w:style>
  <w:style w:type="character" w:customStyle="1" w:styleId="70">
    <w:name w:val="p0 Char"/>
    <w:basedOn w:val="40"/>
    <w:qFormat/>
    <w:uiPriority w:val="99"/>
    <w:rPr>
      <w:rFonts w:eastAsia="宋体" w:cs="Times New Roman"/>
      <w:kern w:val="2"/>
      <w:sz w:val="21"/>
      <w:szCs w:val="21"/>
      <w:lang w:val="en-US" w:eastAsia="zh-CN" w:bidi="ar-SA"/>
    </w:rPr>
  </w:style>
  <w:style w:type="character" w:customStyle="1" w:styleId="71">
    <w:name w:val="p0 Char Char"/>
    <w:basedOn w:val="40"/>
    <w:link w:val="72"/>
    <w:qFormat/>
    <w:locked/>
    <w:uiPriority w:val="99"/>
    <w:rPr>
      <w:rFonts w:eastAsia="宋体" w:cs="Times New Roman"/>
      <w:kern w:val="2"/>
      <w:sz w:val="21"/>
      <w:szCs w:val="21"/>
      <w:lang w:val="en-US" w:eastAsia="zh-CN" w:bidi="ar-SA"/>
    </w:rPr>
  </w:style>
  <w:style w:type="paragraph" w:customStyle="1" w:styleId="72">
    <w:name w:val="p0"/>
    <w:basedOn w:val="1"/>
    <w:link w:val="71"/>
    <w:qFormat/>
    <w:uiPriority w:val="99"/>
    <w:pPr>
      <w:widowControl/>
    </w:pPr>
    <w:rPr>
      <w:szCs w:val="21"/>
    </w:rPr>
  </w:style>
  <w:style w:type="paragraph" w:customStyle="1" w:styleId="73">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6"/>
    <w:qFormat/>
    <w:uiPriority w:val="99"/>
    <w:pPr>
      <w:spacing w:after="240"/>
      <w:jc w:val="left"/>
    </w:pPr>
    <w:rPr>
      <w:sz w:val="30"/>
    </w:rPr>
  </w:style>
  <w:style w:type="paragraph" w:customStyle="1" w:styleId="80">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3"/>
    <w:qFormat/>
    <w:uiPriority w:val="99"/>
    <w:pPr>
      <w:spacing w:beforeLines="50" w:afterLines="50" w:line="400" w:lineRule="exact"/>
    </w:pPr>
    <w:rPr>
      <w:rFonts w:ascii="宋体" w:hAnsi="宋体"/>
      <w:sz w:val="24"/>
    </w:rPr>
  </w:style>
  <w:style w:type="character" w:customStyle="1" w:styleId="83">
    <w:name w:val="javascript"/>
    <w:basedOn w:val="40"/>
    <w:qFormat/>
    <w:uiPriority w:val="99"/>
    <w:rPr>
      <w:rFonts w:ascii="宋体" w:hAnsi="宋体" w:eastAsia="宋体" w:cs="Times New Roman"/>
      <w:sz w:val="24"/>
    </w:rPr>
  </w:style>
  <w:style w:type="character" w:customStyle="1" w:styleId="84">
    <w:name w:val="Char Char16"/>
    <w:basedOn w:val="40"/>
    <w:qFormat/>
    <w:uiPriority w:val="99"/>
    <w:rPr>
      <w:rFonts w:ascii="Cambria" w:hAnsi="Cambria" w:eastAsia="宋体" w:cs="Times New Roman"/>
      <w:b/>
      <w:bCs/>
      <w:kern w:val="2"/>
      <w:sz w:val="32"/>
      <w:szCs w:val="32"/>
    </w:rPr>
  </w:style>
  <w:style w:type="character" w:customStyle="1" w:styleId="85">
    <w:name w:val="Char Char14"/>
    <w:basedOn w:val="40"/>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40"/>
    <w:qFormat/>
    <w:uiPriority w:val="99"/>
    <w:rPr>
      <w:rFonts w:ascii="Arial" w:hAnsi="Arial" w:eastAsia="宋体" w:cs="Times New Roman"/>
      <w:b/>
      <w:bCs/>
      <w:kern w:val="2"/>
      <w:sz w:val="28"/>
      <w:szCs w:val="28"/>
    </w:rPr>
  </w:style>
  <w:style w:type="character" w:customStyle="1" w:styleId="91">
    <w:name w:val="Char Char15"/>
    <w:basedOn w:val="40"/>
    <w:qFormat/>
    <w:uiPriority w:val="99"/>
    <w:rPr>
      <w:rFonts w:ascii="宋体" w:hAnsi="宋体" w:eastAsia="宋体" w:cs="Times New Roman"/>
      <w:b/>
      <w:bCs/>
      <w:sz w:val="24"/>
      <w:szCs w:val="24"/>
    </w:rPr>
  </w:style>
  <w:style w:type="character" w:customStyle="1" w:styleId="92">
    <w:name w:val="Char Char21"/>
    <w:basedOn w:val="40"/>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40"/>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styleId="105">
    <w:name w:val="List Paragraph"/>
    <w:basedOn w:val="1"/>
    <w:qFormat/>
    <w:uiPriority w:val="99"/>
    <w:pPr>
      <w:ind w:firstLine="420" w:firstLineChars="200"/>
    </w:pPr>
  </w:style>
  <w:style w:type="paragraph" w:customStyle="1" w:styleId="106">
    <w:name w:val="Table Paragraph"/>
    <w:basedOn w:val="1"/>
    <w:qFormat/>
    <w:uiPriority w:val="99"/>
    <w:pPr>
      <w:jc w:val="left"/>
    </w:pPr>
    <w:rPr>
      <w:rFonts w:ascii="Calibri" w:hAnsi="Calibri"/>
      <w:kern w:val="0"/>
      <w:sz w:val="22"/>
      <w:szCs w:val="22"/>
      <w:lang w:eastAsia="en-US"/>
    </w:rPr>
  </w:style>
  <w:style w:type="paragraph" w:customStyle="1" w:styleId="107">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8">
    <w:name w:val="TOC Heading1"/>
    <w:basedOn w:val="3"/>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9">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0">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1509</Words>
  <Characters>1794</Characters>
  <Lines>0</Lines>
  <Paragraphs>0</Paragraphs>
  <TotalTime>1</TotalTime>
  <ScaleCrop>false</ScaleCrop>
  <LinksUpToDate>false</LinksUpToDate>
  <CharactersWithSpaces>1943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2022-06-16T06:08:27Z</dcterms:modified>
  <dc:title>第二章  投标人须知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CF105743AC884390985000917E1334D2</vt:lpwstr>
  </property>
</Properties>
</file>