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6"/>
        <w:rPr>
          <w:rFonts w:ascii="仿宋" w:hAnsi="仿宋" w:eastAsia="仿宋"/>
          <w:color w:val="auto"/>
          <w:sz w:val="30"/>
          <w:szCs w:val="30"/>
          <w:highlight w:val="none"/>
        </w:rPr>
      </w:pPr>
      <w:bookmarkStart w:id="0" w:name="_Toc61354154"/>
      <w:bookmarkStart w:id="1" w:name="_Toc526861349"/>
      <w:bookmarkStart w:id="2" w:name="_Toc526246862"/>
      <w:bookmarkStart w:id="3" w:name="_Toc526778066"/>
      <w:r>
        <w:rPr>
          <w:rFonts w:hint="eastAsia" w:ascii="仿宋" w:hAnsi="仿宋" w:eastAsia="仿宋"/>
          <w:color w:val="auto"/>
          <w:sz w:val="30"/>
          <w:szCs w:val="30"/>
          <w:highlight w:val="none"/>
        </w:rPr>
        <w:t>招标公告</w:t>
      </w:r>
      <w:bookmarkEnd w:id="0"/>
      <w:bookmarkEnd w:id="1"/>
      <w:bookmarkEnd w:id="2"/>
      <w:bookmarkEnd w:id="3"/>
    </w:p>
    <w:p>
      <w:pPr>
        <w:pStyle w:val="105"/>
        <w:numPr>
          <w:ilvl w:val="0"/>
          <w:numId w:val="1"/>
        </w:numPr>
        <w:adjustRightInd w:val="0"/>
        <w:snapToGrid w:val="0"/>
        <w:spacing w:line="360" w:lineRule="exact"/>
        <w:ind w:firstLineChars="0"/>
        <w:contextualSpacing/>
        <w:rPr>
          <w:rFonts w:hint="eastAsia" w:ascii="仿宋" w:hAnsi="仿宋" w:eastAsia="仿宋" w:cs="仿宋"/>
          <w:b/>
          <w:color w:val="auto"/>
          <w:sz w:val="24"/>
          <w:szCs w:val="24"/>
        </w:rPr>
      </w:pPr>
      <w:r>
        <w:rPr>
          <w:rFonts w:hint="eastAsia" w:ascii="仿宋" w:hAnsi="仿宋" w:eastAsia="仿宋" w:cs="仿宋"/>
          <w:b/>
          <w:color w:val="auto"/>
          <w:sz w:val="24"/>
          <w:szCs w:val="24"/>
        </w:rPr>
        <w:t>项目情况</w:t>
      </w:r>
    </w:p>
    <w:p>
      <w:pPr>
        <w:pStyle w:val="105"/>
        <w:numPr>
          <w:ilvl w:val="1"/>
          <w:numId w:val="1"/>
        </w:numPr>
        <w:adjustRightInd w:val="0"/>
        <w:snapToGrid w:val="0"/>
        <w:spacing w:line="360" w:lineRule="exact"/>
        <w:ind w:firstLineChars="0"/>
        <w:contextualSpacing/>
        <w:rPr>
          <w:rFonts w:hint="eastAsia" w:ascii="仿宋" w:hAnsi="仿宋" w:eastAsia="仿宋" w:cs="仿宋"/>
          <w:color w:val="auto"/>
          <w:sz w:val="24"/>
          <w:szCs w:val="24"/>
        </w:rPr>
      </w:pPr>
      <w:r>
        <w:rPr>
          <w:rFonts w:hint="eastAsia" w:ascii="仿宋" w:hAnsi="仿宋" w:eastAsia="仿宋" w:cs="仿宋"/>
          <w:color w:val="auto"/>
          <w:sz w:val="24"/>
          <w:szCs w:val="24"/>
        </w:rPr>
        <w:t>项目编号：</w:t>
      </w:r>
      <w:r>
        <w:rPr>
          <w:rFonts w:hint="eastAsia" w:ascii="仿宋" w:hAnsi="仿宋" w:eastAsia="仿宋" w:cs="仿宋"/>
          <w:color w:val="auto"/>
          <w:sz w:val="24"/>
          <w:szCs w:val="24"/>
          <w:lang w:val="en-US" w:eastAsia="zh-CN"/>
        </w:rPr>
        <w:t>HGSGW22037</w:t>
      </w:r>
    </w:p>
    <w:p>
      <w:pPr>
        <w:adjustRightInd w:val="0"/>
        <w:snapToGrid w:val="0"/>
        <w:spacing w:line="440" w:lineRule="exact"/>
        <w:ind w:left="850" w:leftChars="405" w:right="-143" w:rightChars="-68" w:firstLine="33" w:firstLineChars="14"/>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项目名称：</w:t>
      </w:r>
      <w:r>
        <w:rPr>
          <w:rFonts w:hint="eastAsia" w:ascii="仿宋" w:hAnsi="仿宋" w:eastAsia="仿宋" w:cs="仿宋"/>
          <w:color w:val="auto"/>
          <w:sz w:val="24"/>
          <w:szCs w:val="24"/>
          <w:lang w:eastAsia="zh-CN"/>
        </w:rPr>
        <w:t>凯迪食堂及青工宿舍安全用电改造</w:t>
      </w:r>
    </w:p>
    <w:p>
      <w:pPr>
        <w:pStyle w:val="105"/>
        <w:numPr>
          <w:ilvl w:val="1"/>
          <w:numId w:val="1"/>
        </w:numPr>
        <w:adjustRightInd w:val="0"/>
        <w:snapToGrid w:val="0"/>
        <w:spacing w:line="360" w:lineRule="exact"/>
        <w:ind w:firstLineChars="0"/>
        <w:contextualSpacing/>
        <w:rPr>
          <w:rFonts w:hint="eastAsia" w:ascii="仿宋" w:hAnsi="仿宋" w:eastAsia="仿宋" w:cs="仿宋"/>
          <w:color w:val="auto"/>
          <w:sz w:val="24"/>
          <w:szCs w:val="24"/>
        </w:rPr>
      </w:pPr>
      <w:r>
        <w:rPr>
          <w:rFonts w:hint="eastAsia" w:ascii="仿宋" w:hAnsi="仿宋" w:eastAsia="仿宋" w:cs="仿宋"/>
          <w:color w:val="auto"/>
          <w:sz w:val="24"/>
          <w:szCs w:val="24"/>
        </w:rPr>
        <w:t>项目单位：衡阳华菱连轧管有限公司</w:t>
      </w:r>
    </w:p>
    <w:p>
      <w:pPr>
        <w:pStyle w:val="105"/>
        <w:numPr>
          <w:ilvl w:val="1"/>
          <w:numId w:val="1"/>
        </w:numPr>
        <w:adjustRightInd w:val="0"/>
        <w:snapToGrid w:val="0"/>
        <w:spacing w:line="360" w:lineRule="exact"/>
        <w:ind w:right="57" w:rightChars="27" w:firstLineChars="0"/>
        <w:contextualSpacing/>
        <w:rPr>
          <w:rFonts w:hint="eastAsia" w:ascii="仿宋" w:hAnsi="仿宋" w:eastAsia="仿宋" w:cs="仿宋"/>
          <w:color w:val="auto"/>
          <w:sz w:val="24"/>
          <w:szCs w:val="24"/>
        </w:rPr>
      </w:pPr>
      <w:r>
        <w:rPr>
          <w:rFonts w:hint="eastAsia" w:ascii="仿宋" w:hAnsi="仿宋" w:eastAsia="仿宋" w:cs="仿宋"/>
          <w:color w:val="auto"/>
          <w:sz w:val="24"/>
          <w:szCs w:val="24"/>
        </w:rPr>
        <w:t>项目范围：</w:t>
      </w:r>
      <w:r>
        <w:rPr>
          <w:rFonts w:hint="eastAsia" w:ascii="仿宋" w:hAnsi="仿宋" w:eastAsia="仿宋" w:cs="仿宋"/>
          <w:color w:val="auto"/>
          <w:sz w:val="24"/>
          <w:szCs w:val="24"/>
          <w:lang w:eastAsia="zh-CN"/>
        </w:rPr>
        <w:t>衡钢</w:t>
      </w:r>
      <w:r>
        <w:rPr>
          <w:rFonts w:hint="eastAsia" w:ascii="仿宋" w:hAnsi="仿宋" w:eastAsia="仿宋" w:cs="仿宋"/>
          <w:color w:val="auto"/>
          <w:sz w:val="24"/>
          <w:szCs w:val="24"/>
          <w:lang w:val="en-US" w:eastAsia="zh-CN"/>
        </w:rPr>
        <w:t>凯迪公司所辖6个食堂及</w:t>
      </w:r>
      <w:r>
        <w:rPr>
          <w:rFonts w:hint="eastAsia" w:ascii="仿宋" w:hAnsi="仿宋" w:eastAsia="仿宋" w:cs="仿宋"/>
          <w:color w:val="auto"/>
          <w:sz w:val="24"/>
          <w:szCs w:val="24"/>
          <w:lang w:eastAsia="zh-CN"/>
        </w:rPr>
        <w:t>青工宿舍</w:t>
      </w:r>
      <w:r>
        <w:rPr>
          <w:rFonts w:hint="eastAsia" w:ascii="仿宋" w:hAnsi="仿宋" w:eastAsia="仿宋" w:cs="仿宋"/>
          <w:color w:val="auto"/>
          <w:sz w:val="24"/>
          <w:szCs w:val="24"/>
          <w:lang w:val="en-US" w:eastAsia="zh-CN"/>
        </w:rPr>
        <w:t>2、3栋</w:t>
      </w:r>
    </w:p>
    <w:p>
      <w:pPr>
        <w:pStyle w:val="105"/>
        <w:numPr>
          <w:ilvl w:val="1"/>
          <w:numId w:val="1"/>
        </w:numPr>
        <w:adjustRightInd w:val="0"/>
        <w:snapToGrid w:val="0"/>
        <w:spacing w:line="360" w:lineRule="exact"/>
        <w:ind w:firstLineChars="0"/>
        <w:contextualSpacing/>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施工</w:t>
      </w:r>
      <w:r>
        <w:rPr>
          <w:rFonts w:hint="eastAsia" w:ascii="仿宋" w:hAnsi="仿宋" w:eastAsia="仿宋" w:cs="仿宋"/>
          <w:color w:val="auto"/>
          <w:sz w:val="24"/>
          <w:szCs w:val="24"/>
        </w:rPr>
        <w:t>地点：</w:t>
      </w:r>
      <w:r>
        <w:rPr>
          <w:rFonts w:hint="eastAsia" w:ascii="仿宋" w:hAnsi="仿宋" w:eastAsia="仿宋" w:cs="仿宋"/>
          <w:color w:val="auto"/>
          <w:sz w:val="24"/>
          <w:szCs w:val="24"/>
          <w:lang w:eastAsia="zh-CN"/>
        </w:rPr>
        <w:t>衡钢</w:t>
      </w:r>
      <w:r>
        <w:rPr>
          <w:rFonts w:hint="eastAsia" w:ascii="仿宋" w:hAnsi="仿宋" w:eastAsia="仿宋" w:cs="仿宋"/>
          <w:color w:val="auto"/>
          <w:sz w:val="24"/>
          <w:szCs w:val="24"/>
          <w:lang w:val="en-US" w:eastAsia="zh-CN"/>
        </w:rPr>
        <w:t>凯迪公司所辖6个食堂及</w:t>
      </w:r>
      <w:r>
        <w:rPr>
          <w:rFonts w:hint="eastAsia" w:ascii="仿宋" w:hAnsi="仿宋" w:eastAsia="仿宋" w:cs="仿宋"/>
          <w:color w:val="auto"/>
          <w:sz w:val="24"/>
          <w:szCs w:val="24"/>
          <w:lang w:eastAsia="zh-CN"/>
        </w:rPr>
        <w:t>青工宿舍</w:t>
      </w:r>
      <w:r>
        <w:rPr>
          <w:rFonts w:hint="eastAsia" w:ascii="仿宋" w:hAnsi="仿宋" w:eastAsia="仿宋" w:cs="仿宋"/>
          <w:color w:val="auto"/>
          <w:sz w:val="24"/>
          <w:szCs w:val="24"/>
          <w:lang w:val="en-US" w:eastAsia="zh-CN"/>
        </w:rPr>
        <w:t>2、3栋</w:t>
      </w:r>
    </w:p>
    <w:p>
      <w:pPr>
        <w:pStyle w:val="105"/>
        <w:numPr>
          <w:ilvl w:val="1"/>
          <w:numId w:val="1"/>
        </w:numPr>
        <w:adjustRightInd w:val="0"/>
        <w:snapToGrid w:val="0"/>
        <w:spacing w:line="360" w:lineRule="exact"/>
        <w:ind w:firstLineChars="0"/>
        <w:contextualSpacing/>
        <w:rPr>
          <w:rFonts w:hint="eastAsia" w:ascii="仿宋" w:hAnsi="仿宋" w:eastAsia="仿宋" w:cs="仿宋"/>
          <w:color w:val="auto"/>
          <w:sz w:val="24"/>
          <w:szCs w:val="24"/>
        </w:rPr>
      </w:pPr>
      <w:r>
        <w:rPr>
          <w:rFonts w:hint="eastAsia" w:ascii="仿宋" w:hAnsi="仿宋" w:eastAsia="仿宋" w:cs="仿宋"/>
          <w:color w:val="auto"/>
          <w:sz w:val="24"/>
          <w:szCs w:val="24"/>
          <w:lang w:eastAsia="zh-CN"/>
        </w:rPr>
        <w:t>工</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期</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30</w:t>
      </w:r>
      <w:r>
        <w:rPr>
          <w:rFonts w:hint="eastAsia" w:ascii="仿宋" w:hAnsi="仿宋" w:eastAsia="仿宋" w:cs="仿宋"/>
          <w:color w:val="auto"/>
          <w:sz w:val="24"/>
          <w:szCs w:val="24"/>
        </w:rPr>
        <w:t>天</w:t>
      </w:r>
    </w:p>
    <w:p>
      <w:pPr>
        <w:pStyle w:val="105"/>
        <w:numPr>
          <w:ilvl w:val="1"/>
          <w:numId w:val="1"/>
        </w:numPr>
        <w:adjustRightInd w:val="0"/>
        <w:snapToGrid w:val="0"/>
        <w:spacing w:line="360" w:lineRule="exact"/>
        <w:ind w:firstLineChars="0"/>
        <w:contextualSpacing/>
        <w:rPr>
          <w:rFonts w:hint="eastAsia" w:ascii="仿宋" w:hAnsi="仿宋" w:eastAsia="仿宋" w:cs="仿宋"/>
          <w:color w:val="auto"/>
          <w:sz w:val="24"/>
          <w:szCs w:val="24"/>
        </w:rPr>
      </w:pPr>
      <w:r>
        <w:rPr>
          <w:rFonts w:hint="eastAsia" w:ascii="仿宋" w:hAnsi="仿宋" w:eastAsia="仿宋" w:cs="仿宋"/>
          <w:color w:val="auto"/>
          <w:sz w:val="24"/>
          <w:szCs w:val="24"/>
        </w:rPr>
        <w:t>合同类型：</w:t>
      </w:r>
      <w:r>
        <w:rPr>
          <w:rFonts w:hint="eastAsia" w:ascii="仿宋" w:hAnsi="仿宋" w:eastAsia="仿宋" w:cs="仿宋"/>
          <w:color w:val="auto"/>
          <w:sz w:val="24"/>
          <w:szCs w:val="24"/>
          <w:lang w:eastAsia="zh-CN"/>
        </w:rPr>
        <w:t>固定单</w:t>
      </w:r>
      <w:r>
        <w:rPr>
          <w:rFonts w:hint="eastAsia" w:ascii="仿宋" w:hAnsi="仿宋" w:eastAsia="仿宋" w:cs="仿宋"/>
          <w:color w:val="auto"/>
          <w:sz w:val="24"/>
          <w:szCs w:val="24"/>
        </w:rPr>
        <w:t>价合同</w:t>
      </w:r>
    </w:p>
    <w:p>
      <w:pPr>
        <w:numPr>
          <w:ilvl w:val="1"/>
          <w:numId w:val="1"/>
        </w:numPr>
        <w:adjustRightInd w:val="0"/>
        <w:snapToGrid w:val="0"/>
        <w:spacing w:line="360" w:lineRule="exact"/>
        <w:contextualSpacing/>
        <w:rPr>
          <w:rFonts w:hint="eastAsia" w:ascii="仿宋" w:hAnsi="仿宋" w:eastAsia="仿宋" w:cs="仿宋"/>
          <w:color w:val="auto"/>
          <w:sz w:val="24"/>
          <w:szCs w:val="24"/>
        </w:rPr>
      </w:pPr>
      <w:r>
        <w:rPr>
          <w:rFonts w:hint="eastAsia" w:ascii="仿宋" w:hAnsi="仿宋" w:eastAsia="仿宋" w:cs="仿宋"/>
          <w:color w:val="auto"/>
          <w:sz w:val="24"/>
          <w:szCs w:val="24"/>
        </w:rPr>
        <w:t>具体详细的维修内容及要求、数量、主要技术参数及相关服务详见本文件第四部分：技术规格及要求</w:t>
      </w:r>
    </w:p>
    <w:p>
      <w:pPr>
        <w:pStyle w:val="105"/>
        <w:numPr>
          <w:ilvl w:val="0"/>
          <w:numId w:val="1"/>
        </w:numPr>
        <w:adjustRightInd w:val="0"/>
        <w:snapToGrid w:val="0"/>
        <w:spacing w:line="360" w:lineRule="exact"/>
        <w:ind w:left="2582" w:hanging="2582" w:firstLineChars="0"/>
        <w:contextualSpacing/>
        <w:rPr>
          <w:rFonts w:hint="eastAsia" w:ascii="仿宋" w:hAnsi="仿宋" w:eastAsia="仿宋" w:cs="仿宋"/>
          <w:b/>
          <w:color w:val="auto"/>
          <w:sz w:val="24"/>
          <w:szCs w:val="24"/>
        </w:rPr>
      </w:pPr>
      <w:r>
        <w:rPr>
          <w:rFonts w:hint="eastAsia" w:ascii="仿宋" w:hAnsi="仿宋" w:eastAsia="仿宋" w:cs="仿宋"/>
          <w:b/>
          <w:color w:val="auto"/>
          <w:sz w:val="24"/>
          <w:szCs w:val="24"/>
        </w:rPr>
        <w:t>投标人资格要求</w:t>
      </w:r>
    </w:p>
    <w:p>
      <w:pPr>
        <w:pStyle w:val="81"/>
        <w:numPr>
          <w:ilvl w:val="1"/>
          <w:numId w:val="1"/>
        </w:numPr>
        <w:adjustRightInd w:val="0"/>
        <w:snapToGrid w:val="0"/>
        <w:spacing w:line="360" w:lineRule="exact"/>
        <w:ind w:firstLineChars="0"/>
        <w:contextualSpacing/>
        <w:rPr>
          <w:rFonts w:hint="eastAsia" w:ascii="仿宋" w:hAnsi="仿宋" w:eastAsia="仿宋" w:cs="仿宋"/>
          <w:color w:val="auto"/>
          <w:sz w:val="24"/>
          <w:szCs w:val="24"/>
        </w:rPr>
      </w:pPr>
      <w:r>
        <w:rPr>
          <w:rFonts w:hint="eastAsia" w:ascii="仿宋" w:hAnsi="仿宋" w:eastAsia="仿宋" w:cs="仿宋"/>
          <w:color w:val="auto"/>
          <w:sz w:val="24"/>
          <w:szCs w:val="24"/>
        </w:rPr>
        <w:t>具有独立法人资格并依法取得企业营业执照，营业执照处于有效期内。</w:t>
      </w:r>
    </w:p>
    <w:p>
      <w:pPr>
        <w:pStyle w:val="105"/>
        <w:numPr>
          <w:ilvl w:val="1"/>
          <w:numId w:val="1"/>
        </w:numPr>
        <w:adjustRightInd w:val="0"/>
        <w:snapToGrid w:val="0"/>
        <w:spacing w:line="360" w:lineRule="exact"/>
        <w:ind w:firstLineChars="0"/>
        <w:contextualSpacing/>
        <w:rPr>
          <w:rFonts w:hint="eastAsia" w:ascii="仿宋" w:hAnsi="仿宋" w:eastAsia="仿宋" w:cs="仿宋"/>
          <w:color w:val="auto"/>
          <w:sz w:val="24"/>
          <w:szCs w:val="24"/>
        </w:rPr>
      </w:pPr>
      <w:r>
        <w:rPr>
          <w:rFonts w:hint="eastAsia" w:ascii="仿宋" w:hAnsi="仿宋" w:eastAsia="仿宋" w:cs="仿宋"/>
          <w:color w:val="auto"/>
          <w:sz w:val="24"/>
          <w:szCs w:val="24"/>
        </w:rPr>
        <w:t>承诺履行中华人民共和国招标投标法的有关规定；遵守国家法律、行政法规，具  有良好的信誉和诚实的职业道德。未被工商行政管理机关在全国企业信用信息公示系统中列入严重违法失信企业名单；</w:t>
      </w:r>
    </w:p>
    <w:p>
      <w:pPr>
        <w:pStyle w:val="81"/>
        <w:numPr>
          <w:ilvl w:val="1"/>
          <w:numId w:val="1"/>
        </w:numPr>
        <w:adjustRightInd w:val="0"/>
        <w:snapToGrid w:val="0"/>
        <w:spacing w:line="360" w:lineRule="exact"/>
        <w:ind w:firstLineChars="0"/>
        <w:contextualSpacing/>
        <w:rPr>
          <w:rFonts w:hint="eastAsia" w:ascii="仿宋" w:hAnsi="仿宋" w:eastAsia="仿宋" w:cs="仿宋"/>
          <w:color w:val="auto"/>
          <w:sz w:val="24"/>
          <w:szCs w:val="24"/>
        </w:rPr>
      </w:pPr>
      <w:r>
        <w:rPr>
          <w:rFonts w:hint="eastAsia" w:ascii="仿宋" w:hAnsi="仿宋" w:eastAsia="仿宋" w:cs="仿宋"/>
          <w:color w:val="auto"/>
          <w:sz w:val="24"/>
          <w:szCs w:val="24"/>
          <w:lang w:eastAsia="zh-CN"/>
        </w:rPr>
        <w:t>投标单位</w:t>
      </w:r>
      <w:r>
        <w:rPr>
          <w:rFonts w:hint="eastAsia" w:ascii="仿宋" w:hAnsi="仿宋" w:eastAsia="仿宋" w:cs="仿宋"/>
          <w:color w:val="auto"/>
          <w:sz w:val="24"/>
          <w:szCs w:val="24"/>
        </w:rPr>
        <w:t>应具有法律认可的国家行政主管部门颁发的《承装（修、试）电力设施许可》</w:t>
      </w:r>
      <w:r>
        <w:rPr>
          <w:rFonts w:hint="eastAsia" w:ascii="仿宋" w:hAnsi="仿宋" w:eastAsia="仿宋" w:cs="仿宋"/>
          <w:color w:val="auto"/>
          <w:sz w:val="24"/>
          <w:szCs w:val="24"/>
          <w:lang w:eastAsia="zh-CN"/>
        </w:rPr>
        <w:t>四</w:t>
      </w:r>
      <w:r>
        <w:rPr>
          <w:rFonts w:hint="eastAsia" w:ascii="仿宋" w:hAnsi="仿宋" w:eastAsia="仿宋" w:cs="仿宋"/>
          <w:color w:val="auto"/>
          <w:sz w:val="24"/>
          <w:szCs w:val="24"/>
        </w:rPr>
        <w:t>级</w:t>
      </w:r>
      <w:r>
        <w:rPr>
          <w:rFonts w:hint="eastAsia" w:ascii="仿宋" w:hAnsi="仿宋" w:eastAsia="仿宋" w:cs="仿宋"/>
          <w:color w:val="auto"/>
          <w:sz w:val="24"/>
          <w:szCs w:val="24"/>
          <w:lang w:eastAsia="zh-CN"/>
        </w:rPr>
        <w:t>及</w:t>
      </w:r>
      <w:r>
        <w:rPr>
          <w:rFonts w:hint="eastAsia" w:ascii="仿宋" w:hAnsi="仿宋" w:eastAsia="仿宋" w:cs="仿宋"/>
          <w:color w:val="auto"/>
          <w:sz w:val="24"/>
          <w:szCs w:val="24"/>
        </w:rPr>
        <w:t>以上资质</w:t>
      </w:r>
    </w:p>
    <w:p>
      <w:pPr>
        <w:pStyle w:val="105"/>
        <w:numPr>
          <w:ilvl w:val="1"/>
          <w:numId w:val="1"/>
        </w:numPr>
        <w:adjustRightInd w:val="0"/>
        <w:snapToGrid w:val="0"/>
        <w:spacing w:line="360" w:lineRule="exact"/>
        <w:ind w:firstLineChars="0"/>
        <w:contextualSpacing/>
        <w:rPr>
          <w:rFonts w:hint="eastAsia" w:ascii="仿宋" w:hAnsi="仿宋" w:eastAsia="仿宋" w:cs="仿宋"/>
          <w:color w:val="auto"/>
          <w:sz w:val="24"/>
          <w:szCs w:val="24"/>
        </w:rPr>
      </w:pPr>
      <w:r>
        <w:rPr>
          <w:rFonts w:hint="eastAsia" w:ascii="仿宋" w:hAnsi="仿宋" w:eastAsia="仿宋" w:cs="仿宋"/>
          <w:color w:val="auto"/>
          <w:sz w:val="24"/>
          <w:szCs w:val="24"/>
        </w:rPr>
        <w:t>财务要求及资信要求：财务状况良好，没有处于被责令停业或破产状态，且资产未被重组、接管或冻结。</w:t>
      </w:r>
    </w:p>
    <w:p>
      <w:pPr>
        <w:pStyle w:val="105"/>
        <w:numPr>
          <w:ilvl w:val="1"/>
          <w:numId w:val="1"/>
        </w:numPr>
        <w:adjustRightInd w:val="0"/>
        <w:snapToGrid w:val="0"/>
        <w:spacing w:line="360" w:lineRule="exact"/>
        <w:ind w:firstLineChars="0"/>
        <w:contextualSpacing/>
        <w:rPr>
          <w:rFonts w:hint="eastAsia" w:ascii="仿宋" w:hAnsi="仿宋" w:eastAsia="仿宋" w:cs="仿宋"/>
          <w:color w:val="auto"/>
          <w:sz w:val="24"/>
          <w:szCs w:val="24"/>
        </w:rPr>
      </w:pPr>
      <w:r>
        <w:rPr>
          <w:rFonts w:hint="eastAsia" w:ascii="仿宋" w:hAnsi="仿宋" w:eastAsia="仿宋" w:cs="仿宋"/>
          <w:color w:val="auto"/>
          <w:sz w:val="24"/>
          <w:szCs w:val="24"/>
        </w:rPr>
        <w:t>法律、行政法规规定的其他资格条件。</w:t>
      </w:r>
    </w:p>
    <w:p>
      <w:pPr>
        <w:pStyle w:val="105"/>
        <w:numPr>
          <w:ilvl w:val="0"/>
          <w:numId w:val="1"/>
        </w:numPr>
        <w:adjustRightInd w:val="0"/>
        <w:snapToGrid w:val="0"/>
        <w:spacing w:line="360" w:lineRule="exact"/>
        <w:ind w:firstLineChars="0"/>
        <w:contextualSpacing/>
        <w:rPr>
          <w:rFonts w:hint="eastAsia" w:ascii="仿宋" w:hAnsi="仿宋" w:eastAsia="仿宋" w:cs="仿宋"/>
          <w:color w:val="auto"/>
          <w:sz w:val="24"/>
          <w:szCs w:val="24"/>
        </w:rPr>
      </w:pPr>
      <w:r>
        <w:rPr>
          <w:rFonts w:hint="eastAsia" w:ascii="仿宋" w:hAnsi="仿宋" w:eastAsia="仿宋" w:cs="仿宋"/>
          <w:color w:val="auto"/>
          <w:sz w:val="24"/>
          <w:szCs w:val="24"/>
        </w:rPr>
        <w:t>本项目不接受法律禁止或列入湖南华菱钢铁集团有限责任公司及其分（子）公司供应商黑名单或衡阳华菱钢管有限公司、衡阳华菱钢管有限公司、湖南衡阳钢管(集团)有限公司供应商资格暂停、取消、淘汰期间的单位或个人投标。</w:t>
      </w:r>
    </w:p>
    <w:p>
      <w:pPr>
        <w:pStyle w:val="105"/>
        <w:numPr>
          <w:ilvl w:val="0"/>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本项目不接受法律禁止或列入湖南华菱钢铁集团有限责任公司及其分（子）公司供应商黑名单或衡阳华菱钢管有限公司、衡阳华菱钢管有限公司、湖南衡阳钢管(集团)有限公司供应商资格暂停、取消、淘汰期间的单位或个人投标。</w:t>
      </w:r>
    </w:p>
    <w:p>
      <w:pPr>
        <w:pStyle w:val="105"/>
        <w:numPr>
          <w:ilvl w:val="0"/>
          <w:numId w:val="1"/>
        </w:numPr>
        <w:adjustRightInd w:val="0"/>
        <w:snapToGrid w:val="0"/>
        <w:spacing w:line="360" w:lineRule="exact"/>
        <w:ind w:left="2582" w:hanging="2580" w:firstLineChars="0"/>
        <w:contextualSpacing/>
        <w:rPr>
          <w:rFonts w:hint="eastAsia" w:ascii="仿宋" w:hAnsi="仿宋" w:eastAsia="仿宋" w:cs="仿宋"/>
          <w:b/>
          <w:color w:val="auto"/>
          <w:sz w:val="24"/>
        </w:rPr>
      </w:pPr>
      <w:r>
        <w:rPr>
          <w:rFonts w:hint="eastAsia" w:ascii="仿宋" w:hAnsi="仿宋" w:eastAsia="仿宋" w:cs="仿宋"/>
          <w:b/>
          <w:color w:val="auto"/>
          <w:sz w:val="24"/>
        </w:rPr>
        <w:t>招标文件获取</w:t>
      </w:r>
    </w:p>
    <w:p>
      <w:pPr>
        <w:pStyle w:val="105"/>
        <w:numPr>
          <w:ilvl w:val="1"/>
          <w:numId w:val="1"/>
        </w:numPr>
        <w:adjustRightInd w:val="0"/>
        <w:snapToGrid w:val="0"/>
        <w:spacing w:line="360" w:lineRule="exact"/>
        <w:ind w:firstLineChars="0"/>
        <w:contextualSpacing/>
        <w:jc w:val="left"/>
        <w:rPr>
          <w:rFonts w:hint="eastAsia" w:ascii="仿宋" w:hAnsi="仿宋" w:eastAsia="仿宋" w:cs="仿宋"/>
          <w:color w:val="auto"/>
          <w:sz w:val="24"/>
        </w:rPr>
      </w:pPr>
      <w:r>
        <w:rPr>
          <w:rFonts w:hint="eastAsia" w:ascii="仿宋" w:hAnsi="仿宋" w:eastAsia="仿宋" w:cs="仿宋"/>
          <w:color w:val="auto"/>
          <w:sz w:val="24"/>
        </w:rPr>
        <w:t>请各投标人自行在衡阳华菱钢管有限公司网站（http://www.hysteeltube.com/zbgg）下载招标文件、报价清单、技术附件等。</w:t>
      </w:r>
    </w:p>
    <w:p>
      <w:pPr>
        <w:pStyle w:val="105"/>
        <w:numPr>
          <w:ilvl w:val="1"/>
          <w:numId w:val="1"/>
        </w:numPr>
        <w:adjustRightInd w:val="0"/>
        <w:snapToGrid w:val="0"/>
        <w:spacing w:line="360" w:lineRule="exact"/>
        <w:ind w:firstLineChars="0"/>
        <w:contextualSpacing/>
        <w:jc w:val="left"/>
        <w:rPr>
          <w:rFonts w:hint="eastAsia" w:ascii="仿宋" w:hAnsi="仿宋" w:eastAsia="仿宋" w:cs="仿宋"/>
          <w:color w:val="auto"/>
          <w:sz w:val="24"/>
        </w:rPr>
      </w:pPr>
      <w:r>
        <w:rPr>
          <w:rFonts w:hint="eastAsia" w:ascii="仿宋" w:hAnsi="仿宋" w:eastAsia="仿宋" w:cs="仿宋"/>
          <w:color w:val="auto"/>
          <w:sz w:val="24"/>
        </w:rPr>
        <w:t>请投标单位自行下载或查阅招标文件及相关资料等，恕不另行通知，如有遗漏，招标人概不负责。</w:t>
      </w:r>
    </w:p>
    <w:p>
      <w:pPr>
        <w:pStyle w:val="105"/>
        <w:numPr>
          <w:ilvl w:val="1"/>
          <w:numId w:val="1"/>
        </w:numPr>
        <w:adjustRightInd w:val="0"/>
        <w:snapToGrid w:val="0"/>
        <w:spacing w:line="360" w:lineRule="exact"/>
        <w:ind w:left="2580" w:hanging="2580" w:firstLineChars="0"/>
        <w:contextualSpacing/>
        <w:rPr>
          <w:rFonts w:hint="eastAsia" w:ascii="仿宋" w:hAnsi="仿宋" w:eastAsia="仿宋" w:cs="仿宋"/>
          <w:color w:val="auto"/>
          <w:sz w:val="24"/>
        </w:rPr>
      </w:pPr>
      <w:r>
        <w:rPr>
          <w:rFonts w:hint="eastAsia" w:ascii="仿宋" w:hAnsi="仿宋" w:eastAsia="仿宋" w:cs="仿宋"/>
          <w:color w:val="auto"/>
          <w:sz w:val="24"/>
        </w:rPr>
        <w:t>招标文件售价100元人民币，网站扫码支付。</w:t>
      </w:r>
    </w:p>
    <w:p>
      <w:pPr>
        <w:pStyle w:val="105"/>
        <w:numPr>
          <w:ilvl w:val="0"/>
          <w:numId w:val="1"/>
        </w:numPr>
        <w:adjustRightInd w:val="0"/>
        <w:snapToGrid w:val="0"/>
        <w:spacing w:line="360" w:lineRule="exact"/>
        <w:ind w:left="2582" w:hanging="2580" w:firstLineChars="0"/>
        <w:contextualSpacing/>
        <w:rPr>
          <w:rFonts w:hint="eastAsia" w:ascii="仿宋" w:hAnsi="仿宋" w:eastAsia="仿宋" w:cs="仿宋"/>
          <w:b/>
          <w:color w:val="auto"/>
          <w:sz w:val="24"/>
        </w:rPr>
      </w:pPr>
      <w:r>
        <w:rPr>
          <w:rFonts w:hint="eastAsia" w:ascii="仿宋" w:hAnsi="仿宋" w:eastAsia="仿宋" w:cs="仿宋"/>
          <w:b/>
          <w:color w:val="auto"/>
          <w:sz w:val="24"/>
        </w:rPr>
        <w:t>投标保证金</w:t>
      </w:r>
    </w:p>
    <w:p>
      <w:pPr>
        <w:pStyle w:val="105"/>
        <w:numPr>
          <w:ilvl w:val="1"/>
          <w:numId w:val="1"/>
        </w:numPr>
        <w:adjustRightInd w:val="0"/>
        <w:snapToGrid w:val="0"/>
        <w:spacing w:line="360" w:lineRule="exact"/>
        <w:ind w:left="2580" w:hanging="2580" w:firstLineChars="0"/>
        <w:contextualSpacing/>
        <w:rPr>
          <w:rFonts w:hint="eastAsia" w:ascii="仿宋" w:hAnsi="仿宋" w:eastAsia="仿宋" w:cs="仿宋"/>
          <w:color w:val="auto"/>
          <w:sz w:val="24"/>
        </w:rPr>
      </w:pPr>
      <w:r>
        <w:rPr>
          <w:rFonts w:hint="eastAsia" w:ascii="仿宋" w:hAnsi="仿宋" w:eastAsia="仿宋" w:cs="仿宋"/>
          <w:color w:val="auto"/>
          <w:sz w:val="24"/>
        </w:rPr>
        <w:t>投标保证金金额：</w:t>
      </w:r>
      <w:r>
        <w:rPr>
          <w:rFonts w:hint="eastAsia" w:ascii="仿宋" w:hAnsi="仿宋" w:eastAsia="仿宋" w:cs="仿宋"/>
          <w:color w:val="auto"/>
          <w:sz w:val="24"/>
          <w:u w:val="single"/>
          <w:lang w:val="en-US" w:eastAsia="zh-CN"/>
        </w:rPr>
        <w:t>2000</w:t>
      </w:r>
      <w:r>
        <w:rPr>
          <w:rFonts w:hint="eastAsia" w:ascii="仿宋" w:hAnsi="仿宋" w:eastAsia="仿宋" w:cs="仿宋"/>
          <w:color w:val="auto"/>
          <w:sz w:val="24"/>
        </w:rPr>
        <w:t>元人民币。</w:t>
      </w:r>
    </w:p>
    <w:p>
      <w:pPr>
        <w:pStyle w:val="105"/>
        <w:numPr>
          <w:ilvl w:val="1"/>
          <w:numId w:val="1"/>
        </w:numPr>
        <w:adjustRightInd w:val="0"/>
        <w:snapToGrid w:val="0"/>
        <w:spacing w:line="360" w:lineRule="exact"/>
        <w:ind w:left="2580" w:hanging="2580" w:firstLineChars="0"/>
        <w:contextualSpacing/>
        <w:rPr>
          <w:rFonts w:hint="eastAsia" w:ascii="仿宋" w:hAnsi="仿宋" w:eastAsia="仿宋" w:cs="仿宋"/>
          <w:color w:val="auto"/>
          <w:sz w:val="24"/>
        </w:rPr>
      </w:pPr>
      <w:r>
        <w:rPr>
          <w:rFonts w:hint="eastAsia" w:ascii="仿宋" w:hAnsi="仿宋" w:eastAsia="仿宋" w:cs="仿宋"/>
          <w:color w:val="auto"/>
          <w:sz w:val="24"/>
        </w:rPr>
        <w:t>投标保证金缴纳截止时间为投标截止时间。</w:t>
      </w:r>
    </w:p>
    <w:p>
      <w:pPr>
        <w:pStyle w:val="105"/>
        <w:numPr>
          <w:ilvl w:val="1"/>
          <w:numId w:val="1"/>
        </w:numPr>
        <w:adjustRightInd w:val="0"/>
        <w:snapToGrid w:val="0"/>
        <w:spacing w:line="360" w:lineRule="exact"/>
        <w:ind w:left="2580" w:hanging="2580" w:firstLineChars="0"/>
        <w:contextualSpacing/>
        <w:rPr>
          <w:rFonts w:hint="eastAsia" w:ascii="仿宋" w:hAnsi="仿宋" w:eastAsia="仿宋" w:cs="仿宋"/>
          <w:color w:val="auto"/>
          <w:sz w:val="24"/>
        </w:rPr>
      </w:pPr>
      <w:r>
        <w:rPr>
          <w:rFonts w:hint="eastAsia" w:ascii="仿宋" w:hAnsi="仿宋" w:eastAsia="仿宋" w:cs="仿宋"/>
          <w:color w:val="auto"/>
          <w:sz w:val="24"/>
        </w:rPr>
        <w:t>投标保证金缴纳方式：电汇、转账或投标单位在衡钢的应收款。</w:t>
      </w:r>
    </w:p>
    <w:p>
      <w:pPr>
        <w:kinsoku/>
        <w:wordWrap/>
        <w:overflowPunct/>
        <w:topLinePunct w:val="0"/>
        <w:autoSpaceDE/>
        <w:autoSpaceDN/>
        <w:bidi w:val="0"/>
        <w:adjustRightInd w:val="0"/>
        <w:snapToGrid w:val="0"/>
        <w:spacing w:line="440" w:lineRule="exact"/>
        <w:ind w:left="850" w:leftChars="405"/>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开户行：工行衡阳银雁支行</w:t>
      </w:r>
    </w:p>
    <w:p>
      <w:pPr>
        <w:kinsoku/>
        <w:wordWrap/>
        <w:overflowPunct/>
        <w:topLinePunct w:val="0"/>
        <w:autoSpaceDE/>
        <w:autoSpaceDN/>
        <w:bidi w:val="0"/>
        <w:adjustRightInd w:val="0"/>
        <w:snapToGrid w:val="0"/>
        <w:spacing w:line="440" w:lineRule="exact"/>
        <w:ind w:left="850" w:leftChars="405"/>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开户名：衡阳华菱连轧管有限公司</w:t>
      </w:r>
    </w:p>
    <w:p>
      <w:pPr>
        <w:kinsoku/>
        <w:wordWrap/>
        <w:overflowPunct/>
        <w:topLinePunct w:val="0"/>
        <w:autoSpaceDE/>
        <w:autoSpaceDN/>
        <w:bidi w:val="0"/>
        <w:adjustRightInd w:val="0"/>
        <w:snapToGrid w:val="0"/>
        <w:spacing w:line="440" w:lineRule="exact"/>
        <w:ind w:left="850" w:leftChars="405"/>
        <w:contextualSpacing/>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帐  号：1905022319020105051</w:t>
      </w:r>
      <w:r>
        <w:rPr>
          <w:rFonts w:hint="eastAsia" w:ascii="仿宋" w:hAnsi="仿宋" w:eastAsia="仿宋" w:cs="仿宋"/>
          <w:color w:val="auto"/>
          <w:sz w:val="24"/>
          <w:szCs w:val="24"/>
        </w:rPr>
        <w:tab/>
      </w:r>
    </w:p>
    <w:p>
      <w:pPr>
        <w:pStyle w:val="105"/>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投标人未按要求缴纳投标保证金，由评委会初审后作无效投标文件处理，其可能造成的损失由投标人自行承担。</w:t>
      </w:r>
    </w:p>
    <w:p>
      <w:pPr>
        <w:pStyle w:val="105"/>
        <w:numPr>
          <w:ilvl w:val="0"/>
          <w:numId w:val="1"/>
        </w:numPr>
        <w:adjustRightInd w:val="0"/>
        <w:snapToGrid w:val="0"/>
        <w:spacing w:line="360" w:lineRule="exact"/>
        <w:ind w:left="2582" w:hanging="2580" w:firstLineChars="0"/>
        <w:contextualSpacing/>
        <w:rPr>
          <w:rFonts w:hint="eastAsia" w:ascii="仿宋" w:hAnsi="仿宋" w:eastAsia="仿宋" w:cs="仿宋"/>
          <w:b/>
          <w:color w:val="auto"/>
          <w:sz w:val="24"/>
        </w:rPr>
      </w:pPr>
      <w:r>
        <w:rPr>
          <w:rFonts w:hint="eastAsia" w:ascii="仿宋" w:hAnsi="仿宋" w:eastAsia="仿宋" w:cs="仿宋"/>
          <w:b/>
          <w:color w:val="auto"/>
          <w:sz w:val="24"/>
        </w:rPr>
        <w:t>投标和开标</w:t>
      </w:r>
    </w:p>
    <w:p>
      <w:pPr>
        <w:pStyle w:val="105"/>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投标文件递交截止时间及开标时间：</w:t>
      </w:r>
      <w:r>
        <w:rPr>
          <w:rFonts w:hint="eastAsia" w:ascii="仿宋" w:hAnsi="仿宋" w:eastAsia="仿宋" w:cs="仿宋"/>
          <w:b/>
          <w:color w:val="auto"/>
          <w:sz w:val="24"/>
          <w:u w:val="single"/>
        </w:rPr>
        <w:t>202</w:t>
      </w:r>
      <w:r>
        <w:rPr>
          <w:rFonts w:hint="eastAsia" w:ascii="仿宋" w:hAnsi="仿宋" w:eastAsia="仿宋" w:cs="仿宋"/>
          <w:b/>
          <w:color w:val="auto"/>
          <w:sz w:val="24"/>
          <w:u w:val="single"/>
          <w:lang w:val="en-US" w:eastAsia="zh-CN"/>
        </w:rPr>
        <w:t>2</w:t>
      </w:r>
      <w:r>
        <w:rPr>
          <w:rFonts w:hint="eastAsia" w:ascii="仿宋" w:hAnsi="仿宋" w:eastAsia="仿宋" w:cs="仿宋"/>
          <w:b/>
          <w:color w:val="auto"/>
          <w:sz w:val="24"/>
          <w:u w:val="single"/>
        </w:rPr>
        <w:t>年</w:t>
      </w:r>
      <w:r>
        <w:rPr>
          <w:rFonts w:hint="eastAsia" w:ascii="仿宋" w:hAnsi="仿宋" w:eastAsia="仿宋" w:cs="仿宋"/>
          <w:b/>
          <w:color w:val="auto"/>
          <w:sz w:val="24"/>
          <w:u w:val="single"/>
          <w:lang w:val="en-US" w:eastAsia="zh-CN"/>
        </w:rPr>
        <w:t>11</w:t>
      </w:r>
      <w:r>
        <w:rPr>
          <w:rFonts w:hint="eastAsia" w:ascii="仿宋" w:hAnsi="仿宋" w:eastAsia="仿宋" w:cs="仿宋"/>
          <w:b/>
          <w:color w:val="auto"/>
          <w:sz w:val="24"/>
          <w:u w:val="single"/>
        </w:rPr>
        <w:t>月</w:t>
      </w:r>
      <w:r>
        <w:rPr>
          <w:rFonts w:hint="eastAsia" w:ascii="仿宋" w:hAnsi="仿宋" w:eastAsia="仿宋" w:cs="仿宋"/>
          <w:b/>
          <w:color w:val="auto"/>
          <w:sz w:val="24"/>
          <w:u w:val="single"/>
          <w:lang w:val="en-US" w:eastAsia="zh-CN"/>
        </w:rPr>
        <w:t>3</w:t>
      </w:r>
      <w:r>
        <w:rPr>
          <w:rFonts w:hint="eastAsia" w:ascii="仿宋" w:hAnsi="仿宋" w:eastAsia="仿宋" w:cs="仿宋"/>
          <w:b/>
          <w:color w:val="auto"/>
          <w:sz w:val="24"/>
          <w:u w:val="single"/>
        </w:rPr>
        <w:t>日下午1</w:t>
      </w:r>
      <w:r>
        <w:rPr>
          <w:rFonts w:hint="eastAsia" w:ascii="仿宋" w:hAnsi="仿宋" w:eastAsia="仿宋" w:cs="仿宋"/>
          <w:b/>
          <w:color w:val="auto"/>
          <w:sz w:val="24"/>
          <w:u w:val="single"/>
          <w:lang w:val="en-US" w:eastAsia="zh-CN"/>
        </w:rPr>
        <w:t>6</w:t>
      </w:r>
      <w:r>
        <w:rPr>
          <w:rFonts w:hint="eastAsia" w:ascii="仿宋" w:hAnsi="仿宋" w:eastAsia="仿宋" w:cs="仿宋"/>
          <w:b/>
          <w:color w:val="auto"/>
          <w:sz w:val="24"/>
          <w:u w:val="single"/>
        </w:rPr>
        <w:t>:</w:t>
      </w:r>
      <w:r>
        <w:rPr>
          <w:rFonts w:hint="eastAsia" w:ascii="仿宋" w:hAnsi="仿宋" w:eastAsia="仿宋" w:cs="仿宋"/>
          <w:b/>
          <w:color w:val="auto"/>
          <w:sz w:val="24"/>
          <w:u w:val="single"/>
          <w:lang w:val="en-US" w:eastAsia="zh-CN"/>
        </w:rPr>
        <w:t>0</w:t>
      </w:r>
      <w:r>
        <w:rPr>
          <w:rFonts w:hint="eastAsia" w:ascii="仿宋" w:hAnsi="仿宋" w:eastAsia="仿宋" w:cs="仿宋"/>
          <w:b/>
          <w:color w:val="auto"/>
          <w:sz w:val="24"/>
          <w:u w:val="single"/>
        </w:rPr>
        <w:t>0(北京时间)</w:t>
      </w:r>
    </w:p>
    <w:p>
      <w:pPr>
        <w:pStyle w:val="105"/>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投标文件递交及开标地点：衡阳华菱钢管有限公司西办公楼三楼开标</w:t>
      </w:r>
      <w:r>
        <w:rPr>
          <w:rFonts w:hint="eastAsia" w:ascii="仿宋" w:hAnsi="仿宋" w:eastAsia="仿宋" w:cs="仿宋"/>
          <w:color w:val="auto"/>
          <w:sz w:val="24"/>
          <w:lang w:eastAsia="zh-CN"/>
        </w:rPr>
        <w:t>二</w:t>
      </w:r>
      <w:r>
        <w:rPr>
          <w:rFonts w:hint="eastAsia" w:ascii="仿宋" w:hAnsi="仿宋" w:eastAsia="仿宋" w:cs="仿宋"/>
          <w:color w:val="auto"/>
          <w:sz w:val="24"/>
        </w:rPr>
        <w:t xml:space="preserve">室（采购部三楼）                  </w:t>
      </w:r>
      <w:bookmarkStart w:id="6" w:name="_GoBack"/>
      <w:bookmarkEnd w:id="6"/>
    </w:p>
    <w:p>
      <w:pPr>
        <w:pStyle w:val="105"/>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逾期送达的或者未送达指定地点或未按要求密封和加写标记的投标文件，招标人不予受理。</w:t>
      </w:r>
    </w:p>
    <w:p>
      <w:pPr>
        <w:pStyle w:val="105"/>
        <w:numPr>
          <w:ilvl w:val="0"/>
          <w:numId w:val="1"/>
        </w:numPr>
        <w:adjustRightInd w:val="0"/>
        <w:snapToGrid w:val="0"/>
        <w:spacing w:line="360" w:lineRule="exact"/>
        <w:ind w:firstLineChars="0"/>
        <w:contextualSpacing/>
        <w:rPr>
          <w:rFonts w:hint="eastAsia" w:ascii="仿宋" w:hAnsi="仿宋" w:eastAsia="仿宋" w:cs="仿宋"/>
          <w:b/>
          <w:color w:val="auto"/>
          <w:sz w:val="24"/>
        </w:rPr>
      </w:pPr>
      <w:r>
        <w:rPr>
          <w:rFonts w:hint="eastAsia" w:ascii="仿宋" w:hAnsi="仿宋" w:eastAsia="仿宋" w:cs="仿宋"/>
          <w:b/>
          <w:color w:val="auto"/>
          <w:sz w:val="24"/>
        </w:rPr>
        <w:t>评标办法</w:t>
      </w:r>
    </w:p>
    <w:p>
      <w:pPr>
        <w:pStyle w:val="105"/>
        <w:adjustRightInd w:val="0"/>
        <w:snapToGrid w:val="0"/>
        <w:spacing w:line="360" w:lineRule="exact"/>
        <w:ind w:left="851" w:firstLine="0" w:firstLineChars="0"/>
        <w:contextualSpacing/>
        <w:rPr>
          <w:rFonts w:hint="eastAsia" w:ascii="仿宋" w:hAnsi="仿宋" w:eastAsia="仿宋" w:cs="仿宋"/>
          <w:color w:val="auto"/>
          <w:sz w:val="24"/>
        </w:rPr>
      </w:pPr>
      <w:r>
        <w:rPr>
          <w:rFonts w:hint="eastAsia" w:ascii="仿宋" w:hAnsi="仿宋" w:eastAsia="仿宋" w:cs="仿宋"/>
          <w:color w:val="auto"/>
          <w:sz w:val="24"/>
        </w:rPr>
        <w:t>本项目采用经评审的</w:t>
      </w:r>
      <w:r>
        <w:rPr>
          <w:rFonts w:hint="eastAsia" w:ascii="仿宋" w:hAnsi="仿宋" w:eastAsia="仿宋" w:cs="仿宋"/>
          <w:color w:val="auto"/>
          <w:sz w:val="24"/>
          <w:lang w:eastAsia="zh-CN"/>
        </w:rPr>
        <w:t>最低价中标法</w:t>
      </w:r>
      <w:r>
        <w:rPr>
          <w:rFonts w:hint="eastAsia" w:ascii="仿宋" w:hAnsi="仿宋" w:eastAsia="仿宋" w:cs="仿宋"/>
          <w:color w:val="auto"/>
          <w:sz w:val="24"/>
        </w:rPr>
        <w:t>。</w:t>
      </w:r>
    </w:p>
    <w:p>
      <w:pPr>
        <w:pStyle w:val="105"/>
        <w:numPr>
          <w:ilvl w:val="0"/>
          <w:numId w:val="1"/>
        </w:numPr>
        <w:adjustRightInd w:val="0"/>
        <w:snapToGrid w:val="0"/>
        <w:spacing w:line="360" w:lineRule="exact"/>
        <w:ind w:firstLineChars="0"/>
        <w:contextualSpacing/>
        <w:rPr>
          <w:rFonts w:hint="eastAsia" w:ascii="仿宋" w:hAnsi="仿宋" w:eastAsia="仿宋" w:cs="仿宋"/>
          <w:b/>
          <w:color w:val="auto"/>
          <w:sz w:val="24"/>
        </w:rPr>
      </w:pPr>
      <w:r>
        <w:rPr>
          <w:rFonts w:hint="eastAsia" w:ascii="仿宋" w:hAnsi="仿宋" w:eastAsia="仿宋" w:cs="仿宋"/>
          <w:b/>
          <w:color w:val="auto"/>
          <w:sz w:val="24"/>
        </w:rPr>
        <w:t>公告媒介</w:t>
      </w:r>
    </w:p>
    <w:p>
      <w:pPr>
        <w:pStyle w:val="105"/>
        <w:adjustRightInd w:val="0"/>
        <w:snapToGrid w:val="0"/>
        <w:spacing w:line="360" w:lineRule="exact"/>
        <w:ind w:left="851" w:firstLine="0" w:firstLineChars="0"/>
        <w:contextualSpacing/>
        <w:rPr>
          <w:rFonts w:hint="eastAsia" w:ascii="仿宋" w:hAnsi="仿宋" w:eastAsia="仿宋" w:cs="仿宋"/>
          <w:color w:val="auto"/>
          <w:sz w:val="24"/>
        </w:rPr>
      </w:pPr>
      <w:r>
        <w:rPr>
          <w:rFonts w:hint="eastAsia" w:ascii="仿宋" w:hAnsi="仿宋" w:eastAsia="仿宋" w:cs="仿宋"/>
          <w:color w:val="auto"/>
          <w:sz w:val="24"/>
        </w:rPr>
        <w:t>本次招标公告在衡阳华菱钢管有限公司网站（http://www.hysteeltube.com/zbgg）上发布。</w:t>
      </w:r>
    </w:p>
    <w:p>
      <w:pPr>
        <w:pStyle w:val="105"/>
        <w:numPr>
          <w:ilvl w:val="0"/>
          <w:numId w:val="1"/>
        </w:numPr>
        <w:adjustRightInd w:val="0"/>
        <w:snapToGrid w:val="0"/>
        <w:spacing w:line="360" w:lineRule="exact"/>
        <w:ind w:firstLineChars="0"/>
        <w:contextualSpacing/>
        <w:rPr>
          <w:rFonts w:hint="eastAsia" w:ascii="仿宋" w:hAnsi="仿宋" w:eastAsia="仿宋" w:cs="仿宋"/>
          <w:b/>
          <w:color w:val="auto"/>
          <w:sz w:val="24"/>
        </w:rPr>
      </w:pPr>
      <w:r>
        <w:rPr>
          <w:rFonts w:hint="eastAsia" w:ascii="仿宋" w:hAnsi="仿宋" w:eastAsia="仿宋" w:cs="仿宋"/>
          <w:b/>
          <w:color w:val="auto"/>
          <w:sz w:val="24"/>
        </w:rPr>
        <w:t>监督</w:t>
      </w:r>
    </w:p>
    <w:p>
      <w:pPr>
        <w:pStyle w:val="105"/>
        <w:numPr>
          <w:ilvl w:val="0"/>
          <w:numId w:val="1"/>
        </w:numPr>
        <w:snapToGrid w:val="0"/>
        <w:spacing w:line="400" w:lineRule="exact"/>
        <w:ind w:firstLineChars="0"/>
        <w:rPr>
          <w:rFonts w:hint="eastAsia" w:ascii="仿宋" w:hAnsi="仿宋" w:eastAsia="仿宋" w:cs="仿宋"/>
          <w:color w:val="auto"/>
          <w:kern w:val="0"/>
          <w:sz w:val="24"/>
        </w:rPr>
      </w:pPr>
      <w:r>
        <w:rPr>
          <w:rFonts w:hint="eastAsia" w:ascii="仿宋" w:hAnsi="仿宋" w:eastAsia="仿宋" w:cs="仿宋"/>
          <w:color w:val="auto"/>
          <w:sz w:val="24"/>
        </w:rPr>
        <w:t>本次招投标监督部门为</w:t>
      </w:r>
      <w:bookmarkStart w:id="4" w:name="_Toc303864862"/>
      <w:bookmarkStart w:id="5" w:name="_Toc300677994"/>
      <w:r>
        <w:rPr>
          <w:rFonts w:hint="eastAsia" w:ascii="仿宋" w:hAnsi="仿宋" w:eastAsia="仿宋" w:cs="仿宋"/>
          <w:color w:val="auto"/>
          <w:sz w:val="24"/>
        </w:rPr>
        <w:t>湖南衡阳钢管（集团）有限公司纪委，电话：</w:t>
      </w:r>
      <w:bookmarkEnd w:id="4"/>
      <w:bookmarkEnd w:id="5"/>
      <w:r>
        <w:rPr>
          <w:rFonts w:hint="eastAsia" w:ascii="仿宋" w:hAnsi="仿宋" w:eastAsia="仿宋" w:cs="仿宋"/>
          <w:color w:val="auto"/>
          <w:kern w:val="0"/>
          <w:sz w:val="24"/>
        </w:rPr>
        <w:t>0734-8872189</w:t>
      </w:r>
    </w:p>
    <w:p>
      <w:pPr>
        <w:pStyle w:val="105"/>
        <w:numPr>
          <w:ilvl w:val="0"/>
          <w:numId w:val="1"/>
        </w:numPr>
        <w:adjustRightInd w:val="0"/>
        <w:snapToGrid w:val="0"/>
        <w:spacing w:line="360" w:lineRule="exact"/>
        <w:ind w:firstLineChars="0"/>
        <w:contextualSpacing/>
        <w:rPr>
          <w:rFonts w:hint="eastAsia" w:ascii="仿宋" w:hAnsi="仿宋" w:eastAsia="仿宋" w:cs="仿宋"/>
          <w:b/>
          <w:color w:val="auto"/>
          <w:sz w:val="24"/>
        </w:rPr>
      </w:pPr>
      <w:r>
        <w:rPr>
          <w:rFonts w:hint="eastAsia" w:ascii="仿宋" w:hAnsi="仿宋" w:eastAsia="仿宋" w:cs="仿宋"/>
          <w:b/>
          <w:color w:val="auto"/>
          <w:sz w:val="24"/>
        </w:rPr>
        <w:t>其它</w:t>
      </w:r>
    </w:p>
    <w:p>
      <w:pPr>
        <w:pStyle w:val="105"/>
        <w:adjustRightInd w:val="0"/>
        <w:snapToGrid w:val="0"/>
        <w:spacing w:line="360" w:lineRule="exact"/>
        <w:ind w:left="851" w:firstLine="0" w:firstLineChars="0"/>
        <w:rPr>
          <w:rFonts w:hint="eastAsia" w:ascii="仿宋" w:hAnsi="仿宋" w:eastAsia="仿宋" w:cs="仿宋"/>
          <w:color w:val="auto"/>
          <w:sz w:val="24"/>
        </w:rPr>
      </w:pPr>
      <w:r>
        <w:rPr>
          <w:rFonts w:hint="eastAsia" w:ascii="仿宋" w:hAnsi="仿宋" w:eastAsia="仿宋" w:cs="仿宋"/>
          <w:color w:val="auto"/>
          <w:sz w:val="24"/>
        </w:rPr>
        <w:t>投标人须保证其提供的资格审查申请资料及投标资料的真实性，招标人有权在招标的任何阶段进行调查和核实，一旦发现虚假，将严肃查处。</w:t>
      </w:r>
    </w:p>
    <w:p>
      <w:pPr>
        <w:pStyle w:val="105"/>
        <w:numPr>
          <w:ilvl w:val="0"/>
          <w:numId w:val="1"/>
        </w:numPr>
        <w:adjustRightInd w:val="0"/>
        <w:snapToGrid w:val="0"/>
        <w:spacing w:line="360" w:lineRule="exact"/>
        <w:ind w:firstLineChars="0"/>
        <w:contextualSpacing/>
        <w:rPr>
          <w:rFonts w:hint="eastAsia" w:ascii="仿宋" w:hAnsi="仿宋" w:eastAsia="仿宋" w:cs="仿宋"/>
          <w:b/>
          <w:color w:val="auto"/>
          <w:sz w:val="24"/>
        </w:rPr>
      </w:pPr>
      <w:r>
        <w:rPr>
          <w:rFonts w:hint="eastAsia" w:ascii="仿宋" w:hAnsi="仿宋" w:eastAsia="仿宋" w:cs="仿宋"/>
          <w:b/>
          <w:color w:val="auto"/>
          <w:sz w:val="24"/>
        </w:rPr>
        <w:t>联系方式：</w:t>
      </w:r>
    </w:p>
    <w:p>
      <w:pPr>
        <w:spacing w:line="360" w:lineRule="exact"/>
        <w:ind w:firstLine="849" w:firstLineChars="354"/>
        <w:rPr>
          <w:rFonts w:hint="eastAsia" w:ascii="仿宋" w:hAnsi="仿宋" w:eastAsia="仿宋" w:cs="仿宋"/>
          <w:color w:val="auto"/>
          <w:sz w:val="24"/>
          <w:lang w:val="en-US" w:eastAsia="zh-CN"/>
        </w:rPr>
      </w:pPr>
      <w:r>
        <w:rPr>
          <w:rFonts w:hint="eastAsia" w:ascii="仿宋" w:hAnsi="仿宋" w:eastAsia="仿宋" w:cs="仿宋"/>
          <w:color w:val="auto"/>
          <w:sz w:val="24"/>
          <w:lang w:eastAsia="zh-CN"/>
        </w:rPr>
        <w:t>技术负责人：贺成</w:t>
      </w:r>
      <w:r>
        <w:rPr>
          <w:rFonts w:hint="eastAsia" w:ascii="仿宋" w:hAnsi="仿宋" w:eastAsia="仿宋" w:cs="仿宋"/>
          <w:color w:val="auto"/>
          <w:sz w:val="24"/>
          <w:lang w:val="en-US" w:eastAsia="zh-CN"/>
        </w:rPr>
        <w:t>17382117985</w:t>
      </w:r>
    </w:p>
    <w:p>
      <w:pPr>
        <w:spacing w:line="360" w:lineRule="exact"/>
        <w:ind w:firstLine="849" w:firstLineChars="354"/>
        <w:rPr>
          <w:rFonts w:hint="eastAsia" w:ascii="仿宋" w:hAnsi="仿宋" w:eastAsia="仿宋" w:cs="仿宋"/>
          <w:color w:val="auto"/>
          <w:sz w:val="24"/>
          <w:lang w:val="en-US" w:eastAsia="zh-CN"/>
        </w:rPr>
      </w:pPr>
      <w:r>
        <w:rPr>
          <w:rFonts w:hint="eastAsia" w:ascii="仿宋" w:hAnsi="仿宋" w:eastAsia="仿宋" w:cs="仿宋"/>
          <w:color w:val="auto"/>
          <w:sz w:val="24"/>
        </w:rPr>
        <w:t>项目联系人：</w:t>
      </w:r>
      <w:r>
        <w:rPr>
          <w:rFonts w:hint="eastAsia" w:ascii="仿宋" w:hAnsi="仿宋" w:eastAsia="仿宋" w:cs="仿宋"/>
          <w:color w:val="auto"/>
          <w:sz w:val="24"/>
          <w:lang w:val="en-US" w:eastAsia="zh-CN"/>
        </w:rPr>
        <w:t>刘专18973402685</w:t>
      </w:r>
    </w:p>
    <w:p>
      <w:pPr>
        <w:spacing w:line="360" w:lineRule="exact"/>
        <w:ind w:firstLine="849" w:firstLineChars="354"/>
        <w:rPr>
          <w:rFonts w:hint="eastAsia" w:ascii="仿宋" w:hAnsi="仿宋" w:eastAsia="仿宋" w:cs="仿宋"/>
          <w:color w:val="auto"/>
          <w:sz w:val="24"/>
        </w:rPr>
      </w:pPr>
      <w:r>
        <w:rPr>
          <w:rFonts w:hint="eastAsia" w:ascii="仿宋" w:hAnsi="仿宋" w:eastAsia="仿宋" w:cs="仿宋"/>
          <w:color w:val="auto"/>
          <w:sz w:val="24"/>
        </w:rPr>
        <w:t>招标联系人：洪先生</w:t>
      </w:r>
    </w:p>
    <w:p>
      <w:pPr>
        <w:snapToGrid w:val="0"/>
        <w:spacing w:line="400" w:lineRule="exact"/>
        <w:ind w:left="850" w:leftChars="405"/>
        <w:rPr>
          <w:rFonts w:hint="eastAsia" w:ascii="仿宋" w:hAnsi="仿宋" w:eastAsia="仿宋" w:cs="仿宋"/>
          <w:color w:val="auto"/>
          <w:sz w:val="24"/>
        </w:rPr>
      </w:pPr>
      <w:r>
        <w:rPr>
          <w:rFonts w:hint="eastAsia" w:ascii="仿宋" w:hAnsi="仿宋" w:eastAsia="仿宋" w:cs="仿宋"/>
          <w:color w:val="auto"/>
          <w:sz w:val="24"/>
        </w:rPr>
        <w:t>电话：（0734）8872579（办）           　 手机：15616678886</w:t>
      </w:r>
    </w:p>
    <w:p>
      <w:pPr>
        <w:spacing w:line="440" w:lineRule="exact"/>
        <w:ind w:left="848" w:leftChars="404"/>
        <w:rPr>
          <w:rFonts w:hint="eastAsia" w:ascii="仿宋" w:hAnsi="仿宋" w:eastAsia="仿宋" w:cs="仿宋"/>
          <w:color w:val="auto"/>
          <w:sz w:val="24"/>
        </w:rPr>
      </w:pPr>
      <w:r>
        <w:rPr>
          <w:rFonts w:hint="eastAsia" w:ascii="仿宋" w:hAnsi="仿宋" w:eastAsia="仿宋" w:cs="仿宋"/>
          <w:color w:val="auto"/>
          <w:sz w:val="24"/>
        </w:rPr>
        <w:t>详细地址：衡阳华菱钢管有限公司企业管理和人力资源部/湖南衡阳钢管（集团）有限公司招标办</w:t>
      </w:r>
    </w:p>
    <w:p>
      <w:pPr>
        <w:spacing w:line="360" w:lineRule="exact"/>
        <w:ind w:firstLine="1100" w:firstLineChars="393"/>
        <w:jc w:val="left"/>
        <w:rPr>
          <w:rFonts w:hint="eastAsia" w:ascii="仿宋" w:hAnsi="仿宋" w:eastAsia="仿宋" w:cs="仿宋"/>
          <w:color w:val="auto"/>
          <w:sz w:val="28"/>
          <w:szCs w:val="28"/>
        </w:rPr>
      </w:pPr>
    </w:p>
    <w:p>
      <w:pPr>
        <w:snapToGrid w:val="0"/>
        <w:spacing w:line="400" w:lineRule="exact"/>
        <w:rPr>
          <w:rFonts w:ascii="仿宋" w:hAnsi="仿宋" w:eastAsia="仿宋"/>
          <w:color w:val="auto"/>
          <w:sz w:val="24"/>
          <w:highlight w:val="none"/>
        </w:rPr>
      </w:pPr>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PMingLiUfalt">
    <w:altName w:val="MingLiU"/>
    <w:panose1 w:val="00000000000000000000"/>
    <w:charset w:val="88"/>
    <w:family w:val="roman"/>
    <w:pitch w:val="default"/>
    <w:sig w:usb0="00000000" w:usb1="00000000" w:usb2="00000010" w:usb3="00000000" w:csb0="00100000" w:csb1="00000000"/>
  </w:font>
  <w:font w:name="MingLiU">
    <w:panose1 w:val="02020509000000000000"/>
    <w:charset w:val="88"/>
    <w:family w:val="auto"/>
    <w:pitch w:val="default"/>
    <w:sig w:usb0="A00002FF" w:usb1="28CFFCFA"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w:pict>
        <v:shape id="文本框 6" o:spid="_x0000_s4097"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5"/>
                  <w:rPr>
                    <w:rStyle w:val="42"/>
                    <w:rFonts w:ascii="宋体"/>
                    <w:sz w:val="21"/>
                    <w:szCs w:val="21"/>
                  </w:rPr>
                </w:pPr>
                <w:r>
                  <w:rPr>
                    <w:rStyle w:val="42"/>
                    <w:rFonts w:ascii="宋体" w:hAnsi="宋体"/>
                    <w:sz w:val="21"/>
                    <w:szCs w:val="21"/>
                  </w:rPr>
                  <w:fldChar w:fldCharType="begin"/>
                </w:r>
                <w:r>
                  <w:rPr>
                    <w:rStyle w:val="42"/>
                    <w:rFonts w:ascii="宋体" w:hAnsi="宋体"/>
                    <w:sz w:val="21"/>
                    <w:szCs w:val="21"/>
                  </w:rPr>
                  <w:instrText xml:space="preserve">PAGE  </w:instrText>
                </w:r>
                <w:r>
                  <w:rPr>
                    <w:rStyle w:val="42"/>
                    <w:rFonts w:ascii="宋体" w:hAnsi="宋体"/>
                    <w:sz w:val="21"/>
                    <w:szCs w:val="21"/>
                  </w:rPr>
                  <w:fldChar w:fldCharType="separate"/>
                </w:r>
                <w:r>
                  <w:rPr>
                    <w:rStyle w:val="42"/>
                    <w:rFonts w:ascii="宋体" w:hAnsi="宋体"/>
                    <w:sz w:val="21"/>
                    <w:szCs w:val="21"/>
                  </w:rPr>
                  <w:t>1</w:t>
                </w:r>
                <w:r>
                  <w:rPr>
                    <w:rStyle w:val="42"/>
                    <w:rFonts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jdmMTNmODE4YjY3ZDY4NTI1ZDhhM2FmYzIyNmVlNjEifQ=="/>
  </w:docVars>
  <w:rsids>
    <w:rsidRoot w:val="00172A27"/>
    <w:rsid w:val="0000064E"/>
    <w:rsid w:val="00000B77"/>
    <w:rsid w:val="00001F87"/>
    <w:rsid w:val="00002906"/>
    <w:rsid w:val="00004C52"/>
    <w:rsid w:val="0000507E"/>
    <w:rsid w:val="00005363"/>
    <w:rsid w:val="00005B44"/>
    <w:rsid w:val="00005E94"/>
    <w:rsid w:val="00010676"/>
    <w:rsid w:val="00010C4B"/>
    <w:rsid w:val="000110DA"/>
    <w:rsid w:val="00012F0E"/>
    <w:rsid w:val="00014B8C"/>
    <w:rsid w:val="000157D5"/>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2AA"/>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34B0"/>
    <w:rsid w:val="000771A6"/>
    <w:rsid w:val="00090D61"/>
    <w:rsid w:val="00093093"/>
    <w:rsid w:val="000945A7"/>
    <w:rsid w:val="000A0A4C"/>
    <w:rsid w:val="000A1CA2"/>
    <w:rsid w:val="000A48D3"/>
    <w:rsid w:val="000A4A8F"/>
    <w:rsid w:val="000A5ACD"/>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1C04"/>
    <w:rsid w:val="000E1F95"/>
    <w:rsid w:val="000E222E"/>
    <w:rsid w:val="000E29A8"/>
    <w:rsid w:val="000E4B41"/>
    <w:rsid w:val="000E5596"/>
    <w:rsid w:val="000E6149"/>
    <w:rsid w:val="000E69FE"/>
    <w:rsid w:val="000E79F5"/>
    <w:rsid w:val="000F267A"/>
    <w:rsid w:val="000F3DD0"/>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E63"/>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691"/>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A7FE6"/>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0292"/>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034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276D3"/>
    <w:rsid w:val="002305C7"/>
    <w:rsid w:val="00230923"/>
    <w:rsid w:val="00231B5C"/>
    <w:rsid w:val="00231FED"/>
    <w:rsid w:val="002343D2"/>
    <w:rsid w:val="0023446B"/>
    <w:rsid w:val="00234944"/>
    <w:rsid w:val="0023592E"/>
    <w:rsid w:val="00236E17"/>
    <w:rsid w:val="00237C25"/>
    <w:rsid w:val="00240825"/>
    <w:rsid w:val="00242FB2"/>
    <w:rsid w:val="002436B6"/>
    <w:rsid w:val="00243B59"/>
    <w:rsid w:val="00246678"/>
    <w:rsid w:val="00250CFE"/>
    <w:rsid w:val="002526F3"/>
    <w:rsid w:val="00256713"/>
    <w:rsid w:val="00257C8C"/>
    <w:rsid w:val="00261966"/>
    <w:rsid w:val="002619BF"/>
    <w:rsid w:val="00262713"/>
    <w:rsid w:val="00263BB4"/>
    <w:rsid w:val="0026404D"/>
    <w:rsid w:val="00264C17"/>
    <w:rsid w:val="00265BC8"/>
    <w:rsid w:val="00265D48"/>
    <w:rsid w:val="002668E6"/>
    <w:rsid w:val="00270012"/>
    <w:rsid w:val="002700EA"/>
    <w:rsid w:val="002702BC"/>
    <w:rsid w:val="002702C0"/>
    <w:rsid w:val="002732DF"/>
    <w:rsid w:val="0027715B"/>
    <w:rsid w:val="00277FFE"/>
    <w:rsid w:val="00281582"/>
    <w:rsid w:val="00281F9A"/>
    <w:rsid w:val="002820D7"/>
    <w:rsid w:val="00283572"/>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5441"/>
    <w:rsid w:val="002C6293"/>
    <w:rsid w:val="002C738D"/>
    <w:rsid w:val="002D0CA9"/>
    <w:rsid w:val="002D408E"/>
    <w:rsid w:val="002D67C3"/>
    <w:rsid w:val="002E2E0C"/>
    <w:rsid w:val="002E4304"/>
    <w:rsid w:val="002E4EFF"/>
    <w:rsid w:val="002E5518"/>
    <w:rsid w:val="002F1168"/>
    <w:rsid w:val="002F30EA"/>
    <w:rsid w:val="002F3A64"/>
    <w:rsid w:val="002F3ED7"/>
    <w:rsid w:val="002F7397"/>
    <w:rsid w:val="002F74FB"/>
    <w:rsid w:val="00300978"/>
    <w:rsid w:val="00301398"/>
    <w:rsid w:val="003027E4"/>
    <w:rsid w:val="003033F0"/>
    <w:rsid w:val="00304695"/>
    <w:rsid w:val="00305346"/>
    <w:rsid w:val="00305B63"/>
    <w:rsid w:val="00305D5D"/>
    <w:rsid w:val="0031113B"/>
    <w:rsid w:val="00311983"/>
    <w:rsid w:val="0031221C"/>
    <w:rsid w:val="00312C47"/>
    <w:rsid w:val="0031400C"/>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0FC9"/>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29A9"/>
    <w:rsid w:val="0039392C"/>
    <w:rsid w:val="0039781E"/>
    <w:rsid w:val="003A198C"/>
    <w:rsid w:val="003A2152"/>
    <w:rsid w:val="003A3510"/>
    <w:rsid w:val="003A5A9C"/>
    <w:rsid w:val="003B13D4"/>
    <w:rsid w:val="003B250A"/>
    <w:rsid w:val="003B3579"/>
    <w:rsid w:val="003B4141"/>
    <w:rsid w:val="003B4F5A"/>
    <w:rsid w:val="003B5821"/>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186B"/>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87AF2"/>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A6A58"/>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41"/>
    <w:rsid w:val="004E0391"/>
    <w:rsid w:val="004E09AE"/>
    <w:rsid w:val="004E3060"/>
    <w:rsid w:val="004E35F7"/>
    <w:rsid w:val="004E38B2"/>
    <w:rsid w:val="004E592A"/>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70E"/>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4500"/>
    <w:rsid w:val="00565B43"/>
    <w:rsid w:val="00567152"/>
    <w:rsid w:val="0057054E"/>
    <w:rsid w:val="005706E9"/>
    <w:rsid w:val="00576797"/>
    <w:rsid w:val="00576D0D"/>
    <w:rsid w:val="00576F4F"/>
    <w:rsid w:val="00583D32"/>
    <w:rsid w:val="005856F3"/>
    <w:rsid w:val="00585812"/>
    <w:rsid w:val="0058582B"/>
    <w:rsid w:val="00586938"/>
    <w:rsid w:val="00587C14"/>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817"/>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33C"/>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91F"/>
    <w:rsid w:val="00604DEA"/>
    <w:rsid w:val="00605EE2"/>
    <w:rsid w:val="00606F32"/>
    <w:rsid w:val="006105B5"/>
    <w:rsid w:val="00611B8B"/>
    <w:rsid w:val="00612675"/>
    <w:rsid w:val="0061483C"/>
    <w:rsid w:val="006148C2"/>
    <w:rsid w:val="00615443"/>
    <w:rsid w:val="006169BE"/>
    <w:rsid w:val="00617096"/>
    <w:rsid w:val="0061762B"/>
    <w:rsid w:val="00617B0E"/>
    <w:rsid w:val="006206DC"/>
    <w:rsid w:val="006216B0"/>
    <w:rsid w:val="006238F4"/>
    <w:rsid w:val="006246BA"/>
    <w:rsid w:val="00625DFE"/>
    <w:rsid w:val="00626122"/>
    <w:rsid w:val="00627E00"/>
    <w:rsid w:val="00630C3B"/>
    <w:rsid w:val="00631102"/>
    <w:rsid w:val="00632941"/>
    <w:rsid w:val="00634A57"/>
    <w:rsid w:val="006360EC"/>
    <w:rsid w:val="00636FB4"/>
    <w:rsid w:val="006378FA"/>
    <w:rsid w:val="00640F7E"/>
    <w:rsid w:val="006433EA"/>
    <w:rsid w:val="006450E9"/>
    <w:rsid w:val="00645D9C"/>
    <w:rsid w:val="006464EC"/>
    <w:rsid w:val="00647A2C"/>
    <w:rsid w:val="00647CF6"/>
    <w:rsid w:val="00647E0A"/>
    <w:rsid w:val="00647F2F"/>
    <w:rsid w:val="0065012E"/>
    <w:rsid w:val="00653618"/>
    <w:rsid w:val="00654353"/>
    <w:rsid w:val="006552DA"/>
    <w:rsid w:val="006559F9"/>
    <w:rsid w:val="00657E75"/>
    <w:rsid w:val="00662226"/>
    <w:rsid w:val="0066296A"/>
    <w:rsid w:val="0066582D"/>
    <w:rsid w:val="00665FE5"/>
    <w:rsid w:val="00667367"/>
    <w:rsid w:val="00667908"/>
    <w:rsid w:val="00670650"/>
    <w:rsid w:val="00676199"/>
    <w:rsid w:val="00676DBF"/>
    <w:rsid w:val="006801B3"/>
    <w:rsid w:val="006845A5"/>
    <w:rsid w:val="00684A6E"/>
    <w:rsid w:val="006850F3"/>
    <w:rsid w:val="006869B3"/>
    <w:rsid w:val="00687025"/>
    <w:rsid w:val="00690A6B"/>
    <w:rsid w:val="00693A77"/>
    <w:rsid w:val="006966C6"/>
    <w:rsid w:val="006978DC"/>
    <w:rsid w:val="006A00CB"/>
    <w:rsid w:val="006A07E6"/>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583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87325"/>
    <w:rsid w:val="00790AF8"/>
    <w:rsid w:val="0079284F"/>
    <w:rsid w:val="0079407B"/>
    <w:rsid w:val="00795073"/>
    <w:rsid w:val="0079546E"/>
    <w:rsid w:val="007A1C4E"/>
    <w:rsid w:val="007A20C5"/>
    <w:rsid w:val="007A2282"/>
    <w:rsid w:val="007A387D"/>
    <w:rsid w:val="007A4370"/>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1E1"/>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5E55"/>
    <w:rsid w:val="0084641A"/>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398F"/>
    <w:rsid w:val="00874FC5"/>
    <w:rsid w:val="00875493"/>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13FE"/>
    <w:rsid w:val="008A568B"/>
    <w:rsid w:val="008A59CA"/>
    <w:rsid w:val="008A5FCF"/>
    <w:rsid w:val="008B00BC"/>
    <w:rsid w:val="008B07EB"/>
    <w:rsid w:val="008B2885"/>
    <w:rsid w:val="008B37D6"/>
    <w:rsid w:val="008B5A2B"/>
    <w:rsid w:val="008B5A84"/>
    <w:rsid w:val="008B5D89"/>
    <w:rsid w:val="008B6658"/>
    <w:rsid w:val="008C0D5D"/>
    <w:rsid w:val="008C3CCD"/>
    <w:rsid w:val="008C4BF8"/>
    <w:rsid w:val="008C525E"/>
    <w:rsid w:val="008C52A6"/>
    <w:rsid w:val="008C5AEC"/>
    <w:rsid w:val="008D1074"/>
    <w:rsid w:val="008D1B6D"/>
    <w:rsid w:val="008D33D6"/>
    <w:rsid w:val="008D374B"/>
    <w:rsid w:val="008D39B4"/>
    <w:rsid w:val="008D4C2C"/>
    <w:rsid w:val="008D5992"/>
    <w:rsid w:val="008D7E9D"/>
    <w:rsid w:val="008E1F62"/>
    <w:rsid w:val="008E4841"/>
    <w:rsid w:val="008E639E"/>
    <w:rsid w:val="008E7F49"/>
    <w:rsid w:val="008F06F7"/>
    <w:rsid w:val="008F0FD4"/>
    <w:rsid w:val="008F1410"/>
    <w:rsid w:val="008F30BA"/>
    <w:rsid w:val="008F5176"/>
    <w:rsid w:val="008F637A"/>
    <w:rsid w:val="008F7160"/>
    <w:rsid w:val="008F744A"/>
    <w:rsid w:val="00900E92"/>
    <w:rsid w:val="009028A7"/>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4CD2"/>
    <w:rsid w:val="009362CE"/>
    <w:rsid w:val="00937321"/>
    <w:rsid w:val="009379ED"/>
    <w:rsid w:val="009409B5"/>
    <w:rsid w:val="0094202B"/>
    <w:rsid w:val="009433B2"/>
    <w:rsid w:val="00943B51"/>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0568"/>
    <w:rsid w:val="00962F9D"/>
    <w:rsid w:val="00965932"/>
    <w:rsid w:val="009674D1"/>
    <w:rsid w:val="00967FF0"/>
    <w:rsid w:val="00970925"/>
    <w:rsid w:val="0097118F"/>
    <w:rsid w:val="0097130C"/>
    <w:rsid w:val="0097167F"/>
    <w:rsid w:val="0097203D"/>
    <w:rsid w:val="009725B9"/>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9626C"/>
    <w:rsid w:val="00996D67"/>
    <w:rsid w:val="00997D30"/>
    <w:rsid w:val="009A039D"/>
    <w:rsid w:val="009A0573"/>
    <w:rsid w:val="009A18DF"/>
    <w:rsid w:val="009A3564"/>
    <w:rsid w:val="009A461C"/>
    <w:rsid w:val="009A58F3"/>
    <w:rsid w:val="009A795B"/>
    <w:rsid w:val="009B1403"/>
    <w:rsid w:val="009B2CE7"/>
    <w:rsid w:val="009B5AEE"/>
    <w:rsid w:val="009B5E34"/>
    <w:rsid w:val="009B6182"/>
    <w:rsid w:val="009B654C"/>
    <w:rsid w:val="009B78A6"/>
    <w:rsid w:val="009C003E"/>
    <w:rsid w:val="009C27D4"/>
    <w:rsid w:val="009C37E3"/>
    <w:rsid w:val="009C4C8E"/>
    <w:rsid w:val="009C5E67"/>
    <w:rsid w:val="009C6528"/>
    <w:rsid w:val="009C7517"/>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35C6"/>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219"/>
    <w:rsid w:val="00A23481"/>
    <w:rsid w:val="00A240BB"/>
    <w:rsid w:val="00A2467C"/>
    <w:rsid w:val="00A274C7"/>
    <w:rsid w:val="00A27670"/>
    <w:rsid w:val="00A319F0"/>
    <w:rsid w:val="00A31AC3"/>
    <w:rsid w:val="00A31E94"/>
    <w:rsid w:val="00A323C9"/>
    <w:rsid w:val="00A347B3"/>
    <w:rsid w:val="00A372DC"/>
    <w:rsid w:val="00A4053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27AC"/>
    <w:rsid w:val="00A938B4"/>
    <w:rsid w:val="00A94CA0"/>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443B"/>
    <w:rsid w:val="00AC5C52"/>
    <w:rsid w:val="00AD02B6"/>
    <w:rsid w:val="00AD1CC7"/>
    <w:rsid w:val="00AD2E51"/>
    <w:rsid w:val="00AD4F9D"/>
    <w:rsid w:val="00AD696B"/>
    <w:rsid w:val="00AD739F"/>
    <w:rsid w:val="00AE05F5"/>
    <w:rsid w:val="00AE22C3"/>
    <w:rsid w:val="00AE30C3"/>
    <w:rsid w:val="00AE3A20"/>
    <w:rsid w:val="00AE3B71"/>
    <w:rsid w:val="00AE40F1"/>
    <w:rsid w:val="00AE45DA"/>
    <w:rsid w:val="00AE6400"/>
    <w:rsid w:val="00AF060E"/>
    <w:rsid w:val="00AF128F"/>
    <w:rsid w:val="00AF27E0"/>
    <w:rsid w:val="00AF469C"/>
    <w:rsid w:val="00AF6CC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57BA"/>
    <w:rsid w:val="00B46309"/>
    <w:rsid w:val="00B46B57"/>
    <w:rsid w:val="00B46DFB"/>
    <w:rsid w:val="00B50C34"/>
    <w:rsid w:val="00B5439F"/>
    <w:rsid w:val="00B543A2"/>
    <w:rsid w:val="00B55BE8"/>
    <w:rsid w:val="00B56870"/>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11D6"/>
    <w:rsid w:val="00B927E4"/>
    <w:rsid w:val="00B92D15"/>
    <w:rsid w:val="00B9342F"/>
    <w:rsid w:val="00B9484C"/>
    <w:rsid w:val="00B94CA4"/>
    <w:rsid w:val="00B95010"/>
    <w:rsid w:val="00B969AB"/>
    <w:rsid w:val="00B96E3E"/>
    <w:rsid w:val="00BA011F"/>
    <w:rsid w:val="00BA0939"/>
    <w:rsid w:val="00BA2106"/>
    <w:rsid w:val="00BA2DCF"/>
    <w:rsid w:val="00BA435C"/>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7CDB"/>
    <w:rsid w:val="00BE0EB4"/>
    <w:rsid w:val="00BE1744"/>
    <w:rsid w:val="00BE2D17"/>
    <w:rsid w:val="00BE68C1"/>
    <w:rsid w:val="00BE6F76"/>
    <w:rsid w:val="00BF078E"/>
    <w:rsid w:val="00BF1C34"/>
    <w:rsid w:val="00BF2DBF"/>
    <w:rsid w:val="00BF3230"/>
    <w:rsid w:val="00BF3DCE"/>
    <w:rsid w:val="00BF70C7"/>
    <w:rsid w:val="00BF7DDE"/>
    <w:rsid w:val="00C027BC"/>
    <w:rsid w:val="00C02C03"/>
    <w:rsid w:val="00C05CED"/>
    <w:rsid w:val="00C06CE2"/>
    <w:rsid w:val="00C1044A"/>
    <w:rsid w:val="00C1081B"/>
    <w:rsid w:val="00C10E42"/>
    <w:rsid w:val="00C11CFE"/>
    <w:rsid w:val="00C126F7"/>
    <w:rsid w:val="00C12C1D"/>
    <w:rsid w:val="00C12CDE"/>
    <w:rsid w:val="00C13381"/>
    <w:rsid w:val="00C14848"/>
    <w:rsid w:val="00C20DAC"/>
    <w:rsid w:val="00C22475"/>
    <w:rsid w:val="00C26342"/>
    <w:rsid w:val="00C2674B"/>
    <w:rsid w:val="00C268C1"/>
    <w:rsid w:val="00C31E2F"/>
    <w:rsid w:val="00C32864"/>
    <w:rsid w:val="00C35C92"/>
    <w:rsid w:val="00C36023"/>
    <w:rsid w:val="00C36469"/>
    <w:rsid w:val="00C403CC"/>
    <w:rsid w:val="00C40C87"/>
    <w:rsid w:val="00C4341F"/>
    <w:rsid w:val="00C4425C"/>
    <w:rsid w:val="00C445C8"/>
    <w:rsid w:val="00C44F47"/>
    <w:rsid w:val="00C46B8B"/>
    <w:rsid w:val="00C46CF0"/>
    <w:rsid w:val="00C46D44"/>
    <w:rsid w:val="00C47CE1"/>
    <w:rsid w:val="00C50E56"/>
    <w:rsid w:val="00C51589"/>
    <w:rsid w:val="00C52233"/>
    <w:rsid w:val="00C53578"/>
    <w:rsid w:val="00C56DB9"/>
    <w:rsid w:val="00C602FA"/>
    <w:rsid w:val="00C6094B"/>
    <w:rsid w:val="00C610FD"/>
    <w:rsid w:val="00C614F6"/>
    <w:rsid w:val="00C6227F"/>
    <w:rsid w:val="00C62313"/>
    <w:rsid w:val="00C636DC"/>
    <w:rsid w:val="00C640E9"/>
    <w:rsid w:val="00C64E05"/>
    <w:rsid w:val="00C65FAF"/>
    <w:rsid w:val="00C65FF2"/>
    <w:rsid w:val="00C663B7"/>
    <w:rsid w:val="00C667E0"/>
    <w:rsid w:val="00C76F46"/>
    <w:rsid w:val="00C811A8"/>
    <w:rsid w:val="00C83BFD"/>
    <w:rsid w:val="00C8505D"/>
    <w:rsid w:val="00C864C4"/>
    <w:rsid w:val="00C90567"/>
    <w:rsid w:val="00C90F43"/>
    <w:rsid w:val="00C9126B"/>
    <w:rsid w:val="00C919C9"/>
    <w:rsid w:val="00C920E8"/>
    <w:rsid w:val="00C93478"/>
    <w:rsid w:val="00C94015"/>
    <w:rsid w:val="00C95EC1"/>
    <w:rsid w:val="00C95FEB"/>
    <w:rsid w:val="00C96094"/>
    <w:rsid w:val="00C97D06"/>
    <w:rsid w:val="00CA1A9B"/>
    <w:rsid w:val="00CA2061"/>
    <w:rsid w:val="00CA4D6D"/>
    <w:rsid w:val="00CA5137"/>
    <w:rsid w:val="00CA5D55"/>
    <w:rsid w:val="00CA6963"/>
    <w:rsid w:val="00CA6FCB"/>
    <w:rsid w:val="00CA7B6D"/>
    <w:rsid w:val="00CB020F"/>
    <w:rsid w:val="00CB39BC"/>
    <w:rsid w:val="00CB44ED"/>
    <w:rsid w:val="00CB51F6"/>
    <w:rsid w:val="00CB52D2"/>
    <w:rsid w:val="00CC1F9F"/>
    <w:rsid w:val="00CC342C"/>
    <w:rsid w:val="00CC4CC7"/>
    <w:rsid w:val="00CC5746"/>
    <w:rsid w:val="00CC57A5"/>
    <w:rsid w:val="00CD0702"/>
    <w:rsid w:val="00CD0A81"/>
    <w:rsid w:val="00CD247C"/>
    <w:rsid w:val="00CD5F58"/>
    <w:rsid w:val="00CD78FE"/>
    <w:rsid w:val="00CD7F62"/>
    <w:rsid w:val="00CE1427"/>
    <w:rsid w:val="00CE2908"/>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0C5D"/>
    <w:rsid w:val="00D14171"/>
    <w:rsid w:val="00D14A18"/>
    <w:rsid w:val="00D15E28"/>
    <w:rsid w:val="00D17C87"/>
    <w:rsid w:val="00D17D6A"/>
    <w:rsid w:val="00D23D2D"/>
    <w:rsid w:val="00D255E7"/>
    <w:rsid w:val="00D25E12"/>
    <w:rsid w:val="00D26B15"/>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7A0"/>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04F1"/>
    <w:rsid w:val="00DD26D7"/>
    <w:rsid w:val="00DD295D"/>
    <w:rsid w:val="00DD2A18"/>
    <w:rsid w:val="00DE0F14"/>
    <w:rsid w:val="00DE2656"/>
    <w:rsid w:val="00DE26A3"/>
    <w:rsid w:val="00DE489A"/>
    <w:rsid w:val="00DE6866"/>
    <w:rsid w:val="00DF0AFD"/>
    <w:rsid w:val="00DF12B9"/>
    <w:rsid w:val="00DF25BF"/>
    <w:rsid w:val="00DF3929"/>
    <w:rsid w:val="00DF4B27"/>
    <w:rsid w:val="00E006B4"/>
    <w:rsid w:val="00E00A0F"/>
    <w:rsid w:val="00E012A3"/>
    <w:rsid w:val="00E02AB7"/>
    <w:rsid w:val="00E02CD4"/>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71"/>
    <w:rsid w:val="00E336F4"/>
    <w:rsid w:val="00E33AF2"/>
    <w:rsid w:val="00E36830"/>
    <w:rsid w:val="00E37FE9"/>
    <w:rsid w:val="00E408AE"/>
    <w:rsid w:val="00E42F43"/>
    <w:rsid w:val="00E45247"/>
    <w:rsid w:val="00E46BC9"/>
    <w:rsid w:val="00E472DD"/>
    <w:rsid w:val="00E50E83"/>
    <w:rsid w:val="00E53D2F"/>
    <w:rsid w:val="00E5455B"/>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191B"/>
    <w:rsid w:val="00EE2981"/>
    <w:rsid w:val="00EE2E0C"/>
    <w:rsid w:val="00EE3C74"/>
    <w:rsid w:val="00EE4371"/>
    <w:rsid w:val="00EE55AB"/>
    <w:rsid w:val="00EE5FA2"/>
    <w:rsid w:val="00EF0E2C"/>
    <w:rsid w:val="00EF1880"/>
    <w:rsid w:val="00EF1F19"/>
    <w:rsid w:val="00EF22FF"/>
    <w:rsid w:val="00EF280D"/>
    <w:rsid w:val="00EF415F"/>
    <w:rsid w:val="00EF41CE"/>
    <w:rsid w:val="00EF5505"/>
    <w:rsid w:val="00EF60A6"/>
    <w:rsid w:val="00EF6D0D"/>
    <w:rsid w:val="00EF78C8"/>
    <w:rsid w:val="00F004D3"/>
    <w:rsid w:val="00F048EF"/>
    <w:rsid w:val="00F05EF5"/>
    <w:rsid w:val="00F0670F"/>
    <w:rsid w:val="00F06C05"/>
    <w:rsid w:val="00F06D6D"/>
    <w:rsid w:val="00F07018"/>
    <w:rsid w:val="00F11288"/>
    <w:rsid w:val="00F12B20"/>
    <w:rsid w:val="00F12B60"/>
    <w:rsid w:val="00F14175"/>
    <w:rsid w:val="00F141E7"/>
    <w:rsid w:val="00F153EC"/>
    <w:rsid w:val="00F16AF9"/>
    <w:rsid w:val="00F17C9A"/>
    <w:rsid w:val="00F200E1"/>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2121"/>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1EC6"/>
    <w:rsid w:val="00FA32B8"/>
    <w:rsid w:val="00FA3A60"/>
    <w:rsid w:val="00FA6073"/>
    <w:rsid w:val="00FA64A0"/>
    <w:rsid w:val="00FB1AEF"/>
    <w:rsid w:val="00FB4C56"/>
    <w:rsid w:val="00FC01D5"/>
    <w:rsid w:val="00FC166A"/>
    <w:rsid w:val="00FC2472"/>
    <w:rsid w:val="00FC32EA"/>
    <w:rsid w:val="00FC41AC"/>
    <w:rsid w:val="00FC4A4D"/>
    <w:rsid w:val="00FC50A2"/>
    <w:rsid w:val="00FC7E3A"/>
    <w:rsid w:val="00FD0699"/>
    <w:rsid w:val="00FD08E8"/>
    <w:rsid w:val="00FD26F3"/>
    <w:rsid w:val="00FD4D93"/>
    <w:rsid w:val="00FD5723"/>
    <w:rsid w:val="00FD5958"/>
    <w:rsid w:val="00FE045A"/>
    <w:rsid w:val="00FE17E4"/>
    <w:rsid w:val="00FE1C38"/>
    <w:rsid w:val="00FE20B3"/>
    <w:rsid w:val="00FE4747"/>
    <w:rsid w:val="00FE4AEE"/>
    <w:rsid w:val="00FE6872"/>
    <w:rsid w:val="00FF04B7"/>
    <w:rsid w:val="00FF126E"/>
    <w:rsid w:val="00FF2F7A"/>
    <w:rsid w:val="00FF4812"/>
    <w:rsid w:val="00FF5450"/>
    <w:rsid w:val="00FF587A"/>
    <w:rsid w:val="00FF5BE1"/>
    <w:rsid w:val="00FF740B"/>
    <w:rsid w:val="00FF75A4"/>
    <w:rsid w:val="00FF7F29"/>
    <w:rsid w:val="041A1426"/>
    <w:rsid w:val="09B554AF"/>
    <w:rsid w:val="0CD05ED7"/>
    <w:rsid w:val="0DE63E89"/>
    <w:rsid w:val="0E230C39"/>
    <w:rsid w:val="101A42BE"/>
    <w:rsid w:val="12BF6B65"/>
    <w:rsid w:val="134E49AB"/>
    <w:rsid w:val="1441159B"/>
    <w:rsid w:val="16075524"/>
    <w:rsid w:val="1C766D20"/>
    <w:rsid w:val="23263AC5"/>
    <w:rsid w:val="27F43088"/>
    <w:rsid w:val="2D590A8D"/>
    <w:rsid w:val="30B5736D"/>
    <w:rsid w:val="34134919"/>
    <w:rsid w:val="36C43945"/>
    <w:rsid w:val="3C324331"/>
    <w:rsid w:val="3CCD78C1"/>
    <w:rsid w:val="3ED70A3A"/>
    <w:rsid w:val="422B7AC6"/>
    <w:rsid w:val="433A5366"/>
    <w:rsid w:val="4803505C"/>
    <w:rsid w:val="4BC368C9"/>
    <w:rsid w:val="4C9C1CD9"/>
    <w:rsid w:val="4CB5355C"/>
    <w:rsid w:val="4CD76635"/>
    <w:rsid w:val="4F8C3D25"/>
    <w:rsid w:val="51976F41"/>
    <w:rsid w:val="53A30E49"/>
    <w:rsid w:val="57D8796C"/>
    <w:rsid w:val="5A33532D"/>
    <w:rsid w:val="5A981634"/>
    <w:rsid w:val="5CC57B5E"/>
    <w:rsid w:val="5E713151"/>
    <w:rsid w:val="61785D1C"/>
    <w:rsid w:val="634E61E2"/>
    <w:rsid w:val="71364C6B"/>
    <w:rsid w:val="72812CA9"/>
    <w:rsid w:val="733028FA"/>
    <w:rsid w:val="74884070"/>
    <w:rsid w:val="78057CF6"/>
    <w:rsid w:val="7B081FE7"/>
    <w:rsid w:val="7BC04ED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qFormat="1" w:unhideWhenUsed="0" w:uiPriority="0" w:semiHidden="0"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qFormat="1" w:unhideWhenUsed="0" w:uiPriority="99" w:semiHidden="0" w:name="Body Text 2"/>
    <w:lsdException w:uiPriority="99" w:name="Body Text 3" w:locked="1"/>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20" w:semiHidden="0" w:name="Emphasis" w:locked="1"/>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6"/>
    <w:qFormat/>
    <w:uiPriority w:val="99"/>
    <w:pPr>
      <w:keepNext/>
      <w:spacing w:before="240" w:after="60"/>
      <w:outlineLvl w:val="0"/>
    </w:pPr>
    <w:rPr>
      <w:rFonts w:ascii="Cambria" w:hAnsi="Cambria"/>
      <w:b/>
      <w:bCs/>
      <w:kern w:val="32"/>
      <w:sz w:val="32"/>
      <w:szCs w:val="32"/>
    </w:rPr>
  </w:style>
  <w:style w:type="paragraph" w:styleId="4">
    <w:name w:val="heading 2"/>
    <w:basedOn w:val="1"/>
    <w:next w:val="1"/>
    <w:link w:val="47"/>
    <w:qFormat/>
    <w:uiPriority w:val="99"/>
    <w:pPr>
      <w:keepNext/>
      <w:keepLines/>
      <w:spacing w:before="260" w:after="260" w:line="413" w:lineRule="auto"/>
      <w:outlineLvl w:val="1"/>
    </w:pPr>
    <w:rPr>
      <w:rFonts w:ascii="Cambria" w:hAnsi="Cambria"/>
      <w:b/>
      <w:bCs/>
      <w:sz w:val="32"/>
      <w:szCs w:val="32"/>
    </w:rPr>
  </w:style>
  <w:style w:type="paragraph" w:styleId="5">
    <w:name w:val="heading 3"/>
    <w:basedOn w:val="1"/>
    <w:next w:val="1"/>
    <w:link w:val="48"/>
    <w:qFormat/>
    <w:uiPriority w:val="99"/>
    <w:pPr>
      <w:widowControl/>
      <w:spacing w:line="360" w:lineRule="auto"/>
      <w:outlineLvl w:val="2"/>
    </w:pPr>
    <w:rPr>
      <w:b/>
      <w:bCs/>
      <w:sz w:val="24"/>
    </w:rPr>
  </w:style>
  <w:style w:type="paragraph" w:styleId="6">
    <w:name w:val="heading 4"/>
    <w:basedOn w:val="1"/>
    <w:next w:val="1"/>
    <w:link w:val="49"/>
    <w:qFormat/>
    <w:uiPriority w:val="99"/>
    <w:pPr>
      <w:keepNext/>
      <w:keepLines/>
      <w:spacing w:line="360" w:lineRule="auto"/>
      <w:outlineLvl w:val="3"/>
    </w:pPr>
    <w:rPr>
      <w:rFonts w:ascii="Arial" w:hAnsi="Arial"/>
      <w:b/>
      <w:bCs/>
      <w:szCs w:val="28"/>
    </w:rPr>
  </w:style>
  <w:style w:type="paragraph" w:styleId="7">
    <w:name w:val="heading 5"/>
    <w:basedOn w:val="1"/>
    <w:next w:val="1"/>
    <w:link w:val="50"/>
    <w:qFormat/>
    <w:uiPriority w:val="99"/>
    <w:pPr>
      <w:keepNext/>
      <w:keepLines/>
      <w:spacing w:before="280" w:after="290" w:line="372" w:lineRule="auto"/>
      <w:outlineLvl w:val="4"/>
    </w:pPr>
    <w:rPr>
      <w:b/>
      <w:bCs/>
      <w:sz w:val="28"/>
      <w:szCs w:val="28"/>
    </w:rPr>
  </w:style>
  <w:style w:type="paragraph" w:styleId="8">
    <w:name w:val="heading 6"/>
    <w:basedOn w:val="1"/>
    <w:next w:val="1"/>
    <w:link w:val="51"/>
    <w:qFormat/>
    <w:uiPriority w:val="99"/>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9">
    <w:name w:val="heading 7"/>
    <w:basedOn w:val="1"/>
    <w:next w:val="1"/>
    <w:link w:val="52"/>
    <w:qFormat/>
    <w:uiPriority w:val="99"/>
    <w:pPr>
      <w:keepNext/>
      <w:keepLines/>
      <w:widowControl/>
      <w:tabs>
        <w:tab w:val="left" w:pos="2520"/>
      </w:tabs>
      <w:spacing w:before="240" w:after="64" w:line="317" w:lineRule="auto"/>
      <w:ind w:left="1296" w:hanging="1296"/>
      <w:jc w:val="left"/>
      <w:outlineLvl w:val="6"/>
    </w:pPr>
    <w:rPr>
      <w:b/>
      <w:bCs/>
      <w:sz w:val="24"/>
    </w:rPr>
  </w:style>
  <w:style w:type="paragraph" w:styleId="10">
    <w:name w:val="heading 8"/>
    <w:basedOn w:val="1"/>
    <w:next w:val="1"/>
    <w:link w:val="53"/>
    <w:qFormat/>
    <w:uiPriority w:val="99"/>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1">
    <w:name w:val="heading 9"/>
    <w:basedOn w:val="1"/>
    <w:next w:val="1"/>
    <w:link w:val="54"/>
    <w:qFormat/>
    <w:uiPriority w:val="99"/>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40">
    <w:name w:val="Default Paragraph Font"/>
    <w:semiHidden/>
    <w:qFormat/>
    <w:uiPriority w:val="99"/>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2">
    <w:name w:val="List 2"/>
    <w:basedOn w:val="1"/>
    <w:qFormat/>
    <w:locked/>
    <w:uiPriority w:val="0"/>
    <w:pPr>
      <w:widowControl/>
      <w:ind w:left="840" w:hanging="420"/>
      <w:jc w:val="left"/>
    </w:pPr>
    <w:rPr>
      <w:kern w:val="0"/>
      <w:sz w:val="20"/>
      <w:szCs w:val="20"/>
    </w:rPr>
  </w:style>
  <w:style w:type="paragraph" w:styleId="12">
    <w:name w:val="toc 7"/>
    <w:basedOn w:val="1"/>
    <w:next w:val="1"/>
    <w:qFormat/>
    <w:uiPriority w:val="99"/>
    <w:pPr>
      <w:ind w:left="2520" w:leftChars="1200"/>
    </w:pPr>
    <w:rPr>
      <w:rFonts w:ascii="Calibri" w:hAnsi="Calibri"/>
      <w:szCs w:val="22"/>
    </w:rPr>
  </w:style>
  <w:style w:type="paragraph" w:styleId="13">
    <w:name w:val="Normal Indent"/>
    <w:basedOn w:val="1"/>
    <w:qFormat/>
    <w:uiPriority w:val="99"/>
    <w:pPr>
      <w:ind w:firstLine="420" w:firstLineChars="200"/>
    </w:pPr>
  </w:style>
  <w:style w:type="paragraph" w:styleId="14">
    <w:name w:val="Document Map"/>
    <w:basedOn w:val="1"/>
    <w:link w:val="55"/>
    <w:qFormat/>
    <w:uiPriority w:val="99"/>
    <w:pPr>
      <w:shd w:val="clear" w:color="auto" w:fill="000080"/>
    </w:pPr>
  </w:style>
  <w:style w:type="paragraph" w:styleId="15">
    <w:name w:val="annotation text"/>
    <w:basedOn w:val="1"/>
    <w:link w:val="56"/>
    <w:qFormat/>
    <w:uiPriority w:val="99"/>
    <w:pPr>
      <w:jc w:val="left"/>
    </w:pPr>
  </w:style>
  <w:style w:type="paragraph" w:styleId="16">
    <w:name w:val="Body Text"/>
    <w:basedOn w:val="1"/>
    <w:link w:val="57"/>
    <w:qFormat/>
    <w:uiPriority w:val="99"/>
    <w:pPr>
      <w:spacing w:after="120"/>
    </w:pPr>
  </w:style>
  <w:style w:type="paragraph" w:styleId="17">
    <w:name w:val="Body Text Indent"/>
    <w:basedOn w:val="1"/>
    <w:link w:val="58"/>
    <w:qFormat/>
    <w:uiPriority w:val="99"/>
    <w:pPr>
      <w:spacing w:line="570" w:lineRule="exact"/>
      <w:ind w:firstLine="200" w:firstLineChars="200"/>
    </w:pPr>
    <w:rPr>
      <w:spacing w:val="-4"/>
    </w:rPr>
  </w:style>
  <w:style w:type="paragraph" w:styleId="18">
    <w:name w:val="toc 5"/>
    <w:basedOn w:val="1"/>
    <w:next w:val="1"/>
    <w:qFormat/>
    <w:uiPriority w:val="99"/>
    <w:pPr>
      <w:ind w:left="1680" w:leftChars="800"/>
    </w:pPr>
    <w:rPr>
      <w:rFonts w:ascii="Calibri" w:hAnsi="Calibri"/>
      <w:szCs w:val="22"/>
    </w:rPr>
  </w:style>
  <w:style w:type="paragraph" w:styleId="19">
    <w:name w:val="toc 3"/>
    <w:basedOn w:val="1"/>
    <w:next w:val="1"/>
    <w:qFormat/>
    <w:uiPriority w:val="99"/>
    <w:pPr>
      <w:ind w:left="840" w:leftChars="400"/>
    </w:pPr>
  </w:style>
  <w:style w:type="paragraph" w:styleId="20">
    <w:name w:val="Plain Text"/>
    <w:basedOn w:val="1"/>
    <w:link w:val="59"/>
    <w:qFormat/>
    <w:uiPriority w:val="99"/>
    <w:rPr>
      <w:rFonts w:ascii="宋体" w:hAnsi="Courier New" w:eastAsia="仿宋_GB2312"/>
      <w:sz w:val="32"/>
    </w:rPr>
  </w:style>
  <w:style w:type="paragraph" w:styleId="21">
    <w:name w:val="toc 8"/>
    <w:basedOn w:val="1"/>
    <w:next w:val="1"/>
    <w:qFormat/>
    <w:uiPriority w:val="99"/>
    <w:pPr>
      <w:ind w:left="2940" w:leftChars="1400"/>
    </w:pPr>
    <w:rPr>
      <w:rFonts w:ascii="Calibri" w:hAnsi="Calibri"/>
      <w:szCs w:val="22"/>
    </w:rPr>
  </w:style>
  <w:style w:type="paragraph" w:styleId="22">
    <w:name w:val="Date"/>
    <w:basedOn w:val="1"/>
    <w:next w:val="1"/>
    <w:link w:val="60"/>
    <w:qFormat/>
    <w:uiPriority w:val="99"/>
    <w:pPr>
      <w:ind w:left="100" w:leftChars="2500"/>
    </w:pPr>
  </w:style>
  <w:style w:type="paragraph" w:styleId="23">
    <w:name w:val="Body Text Indent 2"/>
    <w:basedOn w:val="1"/>
    <w:link w:val="61"/>
    <w:qFormat/>
    <w:uiPriority w:val="99"/>
    <w:pPr>
      <w:tabs>
        <w:tab w:val="left" w:pos="900"/>
      </w:tabs>
      <w:adjustRightInd w:val="0"/>
      <w:snapToGrid w:val="0"/>
      <w:spacing w:line="400" w:lineRule="exact"/>
      <w:ind w:left="1471" w:leftChars="700" w:hanging="1"/>
    </w:pPr>
    <w:rPr>
      <w:rFonts w:ascii="宋体" w:hAnsi="宋体"/>
      <w:color w:val="000000"/>
      <w:sz w:val="24"/>
    </w:rPr>
  </w:style>
  <w:style w:type="paragraph" w:styleId="24">
    <w:name w:val="Balloon Text"/>
    <w:basedOn w:val="1"/>
    <w:link w:val="62"/>
    <w:qFormat/>
    <w:uiPriority w:val="99"/>
    <w:rPr>
      <w:sz w:val="18"/>
      <w:szCs w:val="18"/>
    </w:rPr>
  </w:style>
  <w:style w:type="paragraph" w:styleId="25">
    <w:name w:val="footer"/>
    <w:basedOn w:val="1"/>
    <w:link w:val="63"/>
    <w:qFormat/>
    <w:uiPriority w:val="99"/>
    <w:pPr>
      <w:tabs>
        <w:tab w:val="center" w:pos="4153"/>
        <w:tab w:val="right" w:pos="8306"/>
      </w:tabs>
      <w:snapToGrid w:val="0"/>
      <w:jc w:val="left"/>
    </w:pPr>
    <w:rPr>
      <w:sz w:val="18"/>
      <w:szCs w:val="18"/>
    </w:rPr>
  </w:style>
  <w:style w:type="paragraph" w:styleId="26">
    <w:name w:val="header"/>
    <w:basedOn w:val="1"/>
    <w:link w:val="64"/>
    <w:qFormat/>
    <w:uiPriority w:val="99"/>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99"/>
  </w:style>
  <w:style w:type="paragraph" w:styleId="28">
    <w:name w:val="toc 4"/>
    <w:basedOn w:val="1"/>
    <w:next w:val="1"/>
    <w:qFormat/>
    <w:uiPriority w:val="99"/>
    <w:pPr>
      <w:ind w:left="1260" w:leftChars="600"/>
    </w:pPr>
  </w:style>
  <w:style w:type="paragraph" w:styleId="29">
    <w:name w:val="toc 6"/>
    <w:basedOn w:val="1"/>
    <w:next w:val="1"/>
    <w:qFormat/>
    <w:uiPriority w:val="99"/>
    <w:pPr>
      <w:ind w:left="2100" w:leftChars="1000"/>
    </w:pPr>
    <w:rPr>
      <w:rFonts w:ascii="Calibri" w:hAnsi="Calibri"/>
      <w:szCs w:val="22"/>
    </w:rPr>
  </w:style>
  <w:style w:type="paragraph" w:styleId="30">
    <w:name w:val="Body Text Indent 3"/>
    <w:basedOn w:val="1"/>
    <w:link w:val="65"/>
    <w:qFormat/>
    <w:uiPriority w:val="99"/>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1">
    <w:name w:val="toc 2"/>
    <w:basedOn w:val="1"/>
    <w:next w:val="1"/>
    <w:qFormat/>
    <w:uiPriority w:val="99"/>
    <w:pPr>
      <w:ind w:left="420" w:leftChars="200"/>
    </w:pPr>
  </w:style>
  <w:style w:type="paragraph" w:styleId="32">
    <w:name w:val="toc 9"/>
    <w:basedOn w:val="1"/>
    <w:next w:val="1"/>
    <w:qFormat/>
    <w:uiPriority w:val="99"/>
    <w:pPr>
      <w:ind w:left="3360" w:leftChars="1600"/>
    </w:pPr>
    <w:rPr>
      <w:rFonts w:ascii="Calibri" w:hAnsi="Calibri"/>
      <w:szCs w:val="22"/>
    </w:rPr>
  </w:style>
  <w:style w:type="paragraph" w:styleId="33">
    <w:name w:val="Body Text 2"/>
    <w:basedOn w:val="1"/>
    <w:link w:val="66"/>
    <w:qFormat/>
    <w:uiPriority w:val="99"/>
    <w:pPr>
      <w:spacing w:after="120" w:line="480" w:lineRule="auto"/>
    </w:pPr>
    <w:rPr>
      <w:rFonts w:eastAsia="方正仿宋简体"/>
      <w:sz w:val="30"/>
    </w:rPr>
  </w:style>
  <w:style w:type="paragraph" w:styleId="34">
    <w:name w:val="HTML Preformatted"/>
    <w:basedOn w:val="1"/>
    <w:link w:val="67"/>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5">
    <w:name w:val="Normal (Web)"/>
    <w:basedOn w:val="1"/>
    <w:qFormat/>
    <w:uiPriority w:val="99"/>
    <w:pPr>
      <w:widowControl/>
      <w:spacing w:before="100" w:beforeAutospacing="1" w:after="100" w:afterAutospacing="1"/>
      <w:jc w:val="left"/>
    </w:pPr>
    <w:rPr>
      <w:kern w:val="0"/>
    </w:rPr>
  </w:style>
  <w:style w:type="paragraph" w:styleId="36">
    <w:name w:val="Title"/>
    <w:basedOn w:val="1"/>
    <w:next w:val="1"/>
    <w:link w:val="68"/>
    <w:qFormat/>
    <w:uiPriority w:val="99"/>
    <w:pPr>
      <w:spacing w:before="240" w:after="60"/>
      <w:jc w:val="center"/>
      <w:outlineLvl w:val="0"/>
    </w:pPr>
    <w:rPr>
      <w:rFonts w:ascii="Cambria" w:hAnsi="Cambria"/>
      <w:b/>
      <w:sz w:val="32"/>
    </w:rPr>
  </w:style>
  <w:style w:type="paragraph" w:styleId="37">
    <w:name w:val="annotation subject"/>
    <w:basedOn w:val="15"/>
    <w:next w:val="15"/>
    <w:link w:val="69"/>
    <w:qFormat/>
    <w:uiPriority w:val="99"/>
    <w:rPr>
      <w:b/>
      <w:bCs/>
    </w:rPr>
  </w:style>
  <w:style w:type="table" w:styleId="39">
    <w:name w:val="Table Grid"/>
    <w:basedOn w:val="38"/>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basedOn w:val="40"/>
    <w:qFormat/>
    <w:uiPriority w:val="99"/>
    <w:rPr>
      <w:rFonts w:ascii="宋体" w:hAnsi="宋体" w:eastAsia="宋体" w:cs="Times New Roman"/>
      <w:b/>
      <w:bCs/>
      <w:sz w:val="24"/>
    </w:rPr>
  </w:style>
  <w:style w:type="character" w:styleId="42">
    <w:name w:val="page number"/>
    <w:basedOn w:val="40"/>
    <w:qFormat/>
    <w:uiPriority w:val="99"/>
    <w:rPr>
      <w:rFonts w:cs="Times New Roman"/>
    </w:rPr>
  </w:style>
  <w:style w:type="character" w:styleId="43">
    <w:name w:val="FollowedHyperlink"/>
    <w:basedOn w:val="40"/>
    <w:qFormat/>
    <w:uiPriority w:val="99"/>
    <w:rPr>
      <w:rFonts w:cs="Times New Roman"/>
      <w:color w:val="800080"/>
      <w:u w:val="single"/>
    </w:rPr>
  </w:style>
  <w:style w:type="character" w:styleId="44">
    <w:name w:val="Hyperlink"/>
    <w:basedOn w:val="40"/>
    <w:qFormat/>
    <w:uiPriority w:val="99"/>
    <w:rPr>
      <w:rFonts w:cs="Times New Roman"/>
      <w:color w:val="0000FF"/>
      <w:u w:val="single"/>
    </w:rPr>
  </w:style>
  <w:style w:type="character" w:styleId="45">
    <w:name w:val="annotation reference"/>
    <w:basedOn w:val="40"/>
    <w:qFormat/>
    <w:uiPriority w:val="99"/>
    <w:rPr>
      <w:rFonts w:cs="Times New Roman"/>
      <w:sz w:val="21"/>
      <w:szCs w:val="21"/>
    </w:rPr>
  </w:style>
  <w:style w:type="character" w:customStyle="1" w:styleId="46">
    <w:name w:val="Heading 1 Char"/>
    <w:basedOn w:val="40"/>
    <w:link w:val="3"/>
    <w:qFormat/>
    <w:locked/>
    <w:uiPriority w:val="99"/>
    <w:rPr>
      <w:rFonts w:ascii="Cambria" w:hAnsi="Cambria" w:cs="Times New Roman"/>
      <w:b/>
      <w:bCs/>
      <w:kern w:val="32"/>
      <w:sz w:val="32"/>
      <w:szCs w:val="32"/>
    </w:rPr>
  </w:style>
  <w:style w:type="character" w:customStyle="1" w:styleId="47">
    <w:name w:val="Heading 2 Char"/>
    <w:basedOn w:val="40"/>
    <w:link w:val="4"/>
    <w:qFormat/>
    <w:locked/>
    <w:uiPriority w:val="99"/>
    <w:rPr>
      <w:rFonts w:ascii="Cambria" w:hAnsi="Cambria" w:eastAsia="宋体" w:cs="Times New Roman"/>
      <w:b/>
      <w:bCs/>
      <w:kern w:val="2"/>
      <w:sz w:val="32"/>
      <w:szCs w:val="32"/>
    </w:rPr>
  </w:style>
  <w:style w:type="character" w:customStyle="1" w:styleId="48">
    <w:name w:val="Heading 3 Char"/>
    <w:basedOn w:val="40"/>
    <w:link w:val="5"/>
    <w:qFormat/>
    <w:locked/>
    <w:uiPriority w:val="99"/>
    <w:rPr>
      <w:rFonts w:cs="Times New Roman"/>
      <w:b/>
      <w:bCs/>
      <w:sz w:val="24"/>
      <w:szCs w:val="24"/>
    </w:rPr>
  </w:style>
  <w:style w:type="character" w:customStyle="1" w:styleId="49">
    <w:name w:val="Heading 4 Char"/>
    <w:basedOn w:val="40"/>
    <w:link w:val="6"/>
    <w:qFormat/>
    <w:locked/>
    <w:uiPriority w:val="99"/>
    <w:rPr>
      <w:rFonts w:ascii="Arial" w:hAnsi="Arial" w:cs="Times New Roman"/>
      <w:b/>
      <w:bCs/>
      <w:kern w:val="2"/>
      <w:sz w:val="28"/>
      <w:szCs w:val="28"/>
    </w:rPr>
  </w:style>
  <w:style w:type="character" w:customStyle="1" w:styleId="50">
    <w:name w:val="Heading 5 Char"/>
    <w:basedOn w:val="40"/>
    <w:link w:val="7"/>
    <w:qFormat/>
    <w:locked/>
    <w:uiPriority w:val="99"/>
    <w:rPr>
      <w:rFonts w:cs="Times New Roman"/>
      <w:b/>
      <w:bCs/>
      <w:kern w:val="2"/>
      <w:sz w:val="28"/>
      <w:szCs w:val="28"/>
    </w:rPr>
  </w:style>
  <w:style w:type="character" w:customStyle="1" w:styleId="51">
    <w:name w:val="Heading 6 Char"/>
    <w:basedOn w:val="40"/>
    <w:link w:val="8"/>
    <w:qFormat/>
    <w:locked/>
    <w:uiPriority w:val="99"/>
    <w:rPr>
      <w:rFonts w:ascii="Arial" w:hAnsi="Arial" w:eastAsia="黑体" w:cs="Times New Roman"/>
      <w:b/>
      <w:bCs/>
      <w:sz w:val="24"/>
      <w:szCs w:val="24"/>
    </w:rPr>
  </w:style>
  <w:style w:type="character" w:customStyle="1" w:styleId="52">
    <w:name w:val="Heading 7 Char"/>
    <w:basedOn w:val="40"/>
    <w:link w:val="9"/>
    <w:qFormat/>
    <w:locked/>
    <w:uiPriority w:val="99"/>
    <w:rPr>
      <w:rFonts w:cs="Times New Roman"/>
      <w:b/>
      <w:bCs/>
      <w:sz w:val="24"/>
      <w:szCs w:val="24"/>
    </w:rPr>
  </w:style>
  <w:style w:type="character" w:customStyle="1" w:styleId="53">
    <w:name w:val="Heading 8 Char"/>
    <w:basedOn w:val="40"/>
    <w:link w:val="10"/>
    <w:qFormat/>
    <w:locked/>
    <w:uiPriority w:val="99"/>
    <w:rPr>
      <w:rFonts w:ascii="Arial" w:hAnsi="Arial" w:eastAsia="黑体" w:cs="Times New Roman"/>
      <w:sz w:val="24"/>
      <w:szCs w:val="24"/>
    </w:rPr>
  </w:style>
  <w:style w:type="character" w:customStyle="1" w:styleId="54">
    <w:name w:val="Heading 9 Char"/>
    <w:basedOn w:val="40"/>
    <w:link w:val="11"/>
    <w:qFormat/>
    <w:locked/>
    <w:uiPriority w:val="99"/>
    <w:rPr>
      <w:rFonts w:ascii="Arial" w:hAnsi="Arial" w:eastAsia="黑体" w:cs="Times New Roman"/>
      <w:sz w:val="21"/>
      <w:szCs w:val="21"/>
    </w:rPr>
  </w:style>
  <w:style w:type="character" w:customStyle="1" w:styleId="55">
    <w:name w:val="Document Map Char"/>
    <w:basedOn w:val="40"/>
    <w:link w:val="14"/>
    <w:semiHidden/>
    <w:qFormat/>
    <w:locked/>
    <w:uiPriority w:val="99"/>
    <w:rPr>
      <w:rFonts w:cs="Times New Roman"/>
      <w:sz w:val="2"/>
    </w:rPr>
  </w:style>
  <w:style w:type="character" w:customStyle="1" w:styleId="56">
    <w:name w:val="Comment Text Char"/>
    <w:basedOn w:val="40"/>
    <w:link w:val="15"/>
    <w:qFormat/>
    <w:locked/>
    <w:uiPriority w:val="99"/>
    <w:rPr>
      <w:rFonts w:cs="Times New Roman"/>
      <w:kern w:val="2"/>
      <w:sz w:val="24"/>
      <w:szCs w:val="24"/>
    </w:rPr>
  </w:style>
  <w:style w:type="character" w:customStyle="1" w:styleId="57">
    <w:name w:val="Body Text Char"/>
    <w:basedOn w:val="40"/>
    <w:link w:val="16"/>
    <w:qFormat/>
    <w:locked/>
    <w:uiPriority w:val="99"/>
    <w:rPr>
      <w:rFonts w:cs="Times New Roman"/>
      <w:kern w:val="2"/>
      <w:sz w:val="24"/>
      <w:szCs w:val="24"/>
    </w:rPr>
  </w:style>
  <w:style w:type="character" w:customStyle="1" w:styleId="58">
    <w:name w:val="Body Text Indent Char"/>
    <w:basedOn w:val="40"/>
    <w:link w:val="17"/>
    <w:qFormat/>
    <w:locked/>
    <w:uiPriority w:val="99"/>
    <w:rPr>
      <w:rFonts w:cs="Times New Roman"/>
      <w:spacing w:val="-4"/>
      <w:kern w:val="2"/>
      <w:sz w:val="24"/>
      <w:szCs w:val="24"/>
    </w:rPr>
  </w:style>
  <w:style w:type="character" w:customStyle="1" w:styleId="59">
    <w:name w:val="Plain Text Char"/>
    <w:basedOn w:val="40"/>
    <w:link w:val="20"/>
    <w:qFormat/>
    <w:locked/>
    <w:uiPriority w:val="99"/>
    <w:rPr>
      <w:rFonts w:ascii="宋体" w:hAnsi="Courier New" w:eastAsia="仿宋_GB2312" w:cs="Times New Roman"/>
      <w:kern w:val="2"/>
      <w:sz w:val="24"/>
      <w:szCs w:val="24"/>
    </w:rPr>
  </w:style>
  <w:style w:type="character" w:customStyle="1" w:styleId="60">
    <w:name w:val="Date Char"/>
    <w:basedOn w:val="40"/>
    <w:link w:val="22"/>
    <w:qFormat/>
    <w:locked/>
    <w:uiPriority w:val="99"/>
    <w:rPr>
      <w:rFonts w:cs="Times New Roman"/>
      <w:kern w:val="2"/>
      <w:sz w:val="24"/>
      <w:szCs w:val="24"/>
    </w:rPr>
  </w:style>
  <w:style w:type="character" w:customStyle="1" w:styleId="61">
    <w:name w:val="Body Text Indent 2 Char"/>
    <w:basedOn w:val="40"/>
    <w:link w:val="23"/>
    <w:semiHidden/>
    <w:qFormat/>
    <w:locked/>
    <w:uiPriority w:val="99"/>
    <w:rPr>
      <w:rFonts w:cs="Times New Roman"/>
      <w:sz w:val="24"/>
      <w:szCs w:val="24"/>
    </w:rPr>
  </w:style>
  <w:style w:type="character" w:customStyle="1" w:styleId="62">
    <w:name w:val="Balloon Text Char"/>
    <w:basedOn w:val="40"/>
    <w:link w:val="24"/>
    <w:qFormat/>
    <w:locked/>
    <w:uiPriority w:val="99"/>
    <w:rPr>
      <w:rFonts w:cs="Times New Roman"/>
      <w:kern w:val="2"/>
      <w:sz w:val="18"/>
      <w:szCs w:val="18"/>
    </w:rPr>
  </w:style>
  <w:style w:type="character" w:customStyle="1" w:styleId="63">
    <w:name w:val="Footer Char"/>
    <w:basedOn w:val="40"/>
    <w:link w:val="25"/>
    <w:qFormat/>
    <w:locked/>
    <w:uiPriority w:val="99"/>
    <w:rPr>
      <w:rFonts w:cs="Times New Roman"/>
      <w:kern w:val="2"/>
      <w:sz w:val="18"/>
      <w:szCs w:val="18"/>
    </w:rPr>
  </w:style>
  <w:style w:type="character" w:customStyle="1" w:styleId="64">
    <w:name w:val="Header Char"/>
    <w:basedOn w:val="40"/>
    <w:link w:val="26"/>
    <w:qFormat/>
    <w:locked/>
    <w:uiPriority w:val="99"/>
    <w:rPr>
      <w:rFonts w:cs="Times New Roman"/>
      <w:kern w:val="2"/>
      <w:sz w:val="18"/>
      <w:szCs w:val="18"/>
    </w:rPr>
  </w:style>
  <w:style w:type="character" w:customStyle="1" w:styleId="65">
    <w:name w:val="Body Text Indent 3 Char"/>
    <w:basedOn w:val="40"/>
    <w:link w:val="30"/>
    <w:qFormat/>
    <w:locked/>
    <w:uiPriority w:val="99"/>
    <w:rPr>
      <w:rFonts w:ascii="宋体" w:hAnsi="MS Sans Serif" w:cs="Times New Roman"/>
      <w:color w:val="000000"/>
      <w:sz w:val="24"/>
    </w:rPr>
  </w:style>
  <w:style w:type="character" w:customStyle="1" w:styleId="66">
    <w:name w:val="Body Text 2 Char"/>
    <w:basedOn w:val="40"/>
    <w:link w:val="33"/>
    <w:semiHidden/>
    <w:qFormat/>
    <w:locked/>
    <w:uiPriority w:val="99"/>
    <w:rPr>
      <w:rFonts w:cs="Times New Roman"/>
      <w:sz w:val="24"/>
      <w:szCs w:val="24"/>
    </w:rPr>
  </w:style>
  <w:style w:type="character" w:customStyle="1" w:styleId="67">
    <w:name w:val="HTML Preformatted Char"/>
    <w:basedOn w:val="40"/>
    <w:link w:val="34"/>
    <w:qFormat/>
    <w:locked/>
    <w:uiPriority w:val="99"/>
    <w:rPr>
      <w:rFonts w:ascii="宋体" w:eastAsia="宋体" w:cs="Times New Roman"/>
      <w:kern w:val="2"/>
      <w:sz w:val="24"/>
      <w:szCs w:val="24"/>
    </w:rPr>
  </w:style>
  <w:style w:type="character" w:customStyle="1" w:styleId="68">
    <w:name w:val="Title Char"/>
    <w:basedOn w:val="40"/>
    <w:link w:val="36"/>
    <w:qFormat/>
    <w:locked/>
    <w:uiPriority w:val="99"/>
    <w:rPr>
      <w:rFonts w:ascii="Cambria" w:hAnsi="Cambria" w:cs="Times New Roman"/>
      <w:b/>
      <w:kern w:val="2"/>
      <w:sz w:val="24"/>
      <w:szCs w:val="24"/>
    </w:rPr>
  </w:style>
  <w:style w:type="character" w:customStyle="1" w:styleId="69">
    <w:name w:val="Comment Subject Char"/>
    <w:basedOn w:val="56"/>
    <w:link w:val="37"/>
    <w:qFormat/>
    <w:locked/>
    <w:uiPriority w:val="99"/>
    <w:rPr>
      <w:b/>
      <w:bCs/>
    </w:rPr>
  </w:style>
  <w:style w:type="character" w:customStyle="1" w:styleId="70">
    <w:name w:val="p0 Char"/>
    <w:basedOn w:val="40"/>
    <w:qFormat/>
    <w:uiPriority w:val="99"/>
    <w:rPr>
      <w:rFonts w:eastAsia="宋体" w:cs="Times New Roman"/>
      <w:kern w:val="2"/>
      <w:sz w:val="21"/>
      <w:szCs w:val="21"/>
      <w:lang w:val="en-US" w:eastAsia="zh-CN" w:bidi="ar-SA"/>
    </w:rPr>
  </w:style>
  <w:style w:type="character" w:customStyle="1" w:styleId="71">
    <w:name w:val="p0 Char Char"/>
    <w:basedOn w:val="40"/>
    <w:link w:val="72"/>
    <w:qFormat/>
    <w:locked/>
    <w:uiPriority w:val="99"/>
    <w:rPr>
      <w:rFonts w:eastAsia="宋体" w:cs="Times New Roman"/>
      <w:kern w:val="2"/>
      <w:sz w:val="21"/>
      <w:szCs w:val="21"/>
      <w:lang w:val="en-US" w:eastAsia="zh-CN" w:bidi="ar-SA"/>
    </w:rPr>
  </w:style>
  <w:style w:type="paragraph" w:customStyle="1" w:styleId="72">
    <w:name w:val="p0"/>
    <w:basedOn w:val="1"/>
    <w:link w:val="71"/>
    <w:qFormat/>
    <w:uiPriority w:val="99"/>
    <w:pPr>
      <w:widowControl/>
    </w:pPr>
    <w:rPr>
      <w:szCs w:val="21"/>
    </w:rPr>
  </w:style>
  <w:style w:type="paragraph" w:customStyle="1" w:styleId="73">
    <w:name w:val="TOC 标题1"/>
    <w:basedOn w:val="3"/>
    <w:next w:val="1"/>
    <w:qFormat/>
    <w:uiPriority w:val="99"/>
    <w:pPr>
      <w:keepLines/>
      <w:spacing w:before="340" w:after="330" w:line="576" w:lineRule="auto"/>
      <w:outlineLvl w:val="9"/>
    </w:pPr>
    <w:rPr>
      <w:rFonts w:ascii="Calibri" w:hAnsi="Calibri"/>
      <w:kern w:val="44"/>
      <w:sz w:val="44"/>
      <w:szCs w:val="44"/>
    </w:rPr>
  </w:style>
  <w:style w:type="paragraph" w:customStyle="1" w:styleId="74">
    <w:name w:val="修订1"/>
    <w:qFormat/>
    <w:uiPriority w:val="99"/>
    <w:rPr>
      <w:rFonts w:ascii="Times New Roman" w:hAnsi="Times New Roman" w:eastAsia="宋体" w:cs="Times New Roman"/>
      <w:kern w:val="2"/>
      <w:sz w:val="21"/>
      <w:szCs w:val="24"/>
      <w:lang w:val="en-US" w:eastAsia="zh-CN" w:bidi="ar-SA"/>
    </w:rPr>
  </w:style>
  <w:style w:type="paragraph" w:customStyle="1" w:styleId="75">
    <w:name w:val="默认段落字体 Para Char Char Char Char Char Char Char Char Char Char Char Char Char Char Char Char Char Char Char"/>
    <w:basedOn w:val="1"/>
    <w:qFormat/>
    <w:uiPriority w:val="99"/>
  </w:style>
  <w:style w:type="paragraph" w:customStyle="1" w:styleId="76">
    <w:name w:val="1 Char Char Char Char"/>
    <w:basedOn w:val="1"/>
    <w:qFormat/>
    <w:uiPriority w:val="99"/>
    <w:rPr>
      <w:rFonts w:ascii="Tahoma" w:hAnsi="Tahoma"/>
      <w:sz w:val="24"/>
      <w:szCs w:val="20"/>
    </w:rPr>
  </w:style>
  <w:style w:type="paragraph" w:customStyle="1" w:styleId="77">
    <w:name w:val="Default"/>
    <w:qFormat/>
    <w:uiPriority w:val="99"/>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78">
    <w:name w:val="Char Char Char Char Char Char Char"/>
    <w:basedOn w:val="1"/>
    <w:qFormat/>
    <w:uiPriority w:val="99"/>
    <w:pPr>
      <w:snapToGrid w:val="0"/>
      <w:spacing w:line="360" w:lineRule="auto"/>
      <w:ind w:firstLine="200" w:firstLineChars="200"/>
    </w:pPr>
    <w:rPr>
      <w:rFonts w:eastAsia="仿宋_GB2312"/>
      <w:sz w:val="24"/>
    </w:rPr>
  </w:style>
  <w:style w:type="paragraph" w:customStyle="1" w:styleId="79">
    <w:name w:val="标题2"/>
    <w:basedOn w:val="36"/>
    <w:qFormat/>
    <w:uiPriority w:val="99"/>
    <w:pPr>
      <w:spacing w:after="240"/>
      <w:jc w:val="left"/>
    </w:pPr>
    <w:rPr>
      <w:sz w:val="30"/>
    </w:rPr>
  </w:style>
  <w:style w:type="paragraph" w:customStyle="1" w:styleId="80">
    <w:name w:val="标题 1 +"/>
    <w:basedOn w:val="3"/>
    <w:next w:val="1"/>
    <w:qFormat/>
    <w:uiPriority w:val="99"/>
    <w:pPr>
      <w:keepLines/>
      <w:spacing w:before="0" w:after="0" w:line="600" w:lineRule="auto"/>
      <w:jc w:val="center"/>
    </w:pPr>
    <w:rPr>
      <w:rFonts w:ascii="Times New Roman" w:hAnsi="Times New Roman" w:eastAsia="黑体"/>
      <w:kern w:val="0"/>
    </w:rPr>
  </w:style>
  <w:style w:type="paragraph" w:customStyle="1" w:styleId="81">
    <w:name w:val="列出段落1"/>
    <w:basedOn w:val="1"/>
    <w:qFormat/>
    <w:uiPriority w:val="99"/>
    <w:pPr>
      <w:ind w:firstLine="420" w:firstLineChars="200"/>
    </w:pPr>
  </w:style>
  <w:style w:type="paragraph" w:customStyle="1" w:styleId="82">
    <w:name w:val="标题3"/>
    <w:basedOn w:val="3"/>
    <w:qFormat/>
    <w:uiPriority w:val="99"/>
    <w:pPr>
      <w:spacing w:beforeLines="50" w:afterLines="50" w:line="400" w:lineRule="exact"/>
    </w:pPr>
    <w:rPr>
      <w:rFonts w:ascii="宋体" w:hAnsi="宋体"/>
      <w:sz w:val="24"/>
    </w:rPr>
  </w:style>
  <w:style w:type="character" w:customStyle="1" w:styleId="83">
    <w:name w:val="javascript"/>
    <w:basedOn w:val="40"/>
    <w:qFormat/>
    <w:uiPriority w:val="99"/>
    <w:rPr>
      <w:rFonts w:ascii="宋体" w:hAnsi="宋体" w:eastAsia="宋体" w:cs="Times New Roman"/>
      <w:sz w:val="24"/>
    </w:rPr>
  </w:style>
  <w:style w:type="character" w:customStyle="1" w:styleId="84">
    <w:name w:val="Char Char16"/>
    <w:basedOn w:val="40"/>
    <w:qFormat/>
    <w:uiPriority w:val="99"/>
    <w:rPr>
      <w:rFonts w:ascii="Cambria" w:hAnsi="Cambria" w:eastAsia="宋体" w:cs="Times New Roman"/>
      <w:b/>
      <w:bCs/>
      <w:kern w:val="2"/>
      <w:sz w:val="32"/>
      <w:szCs w:val="32"/>
    </w:rPr>
  </w:style>
  <w:style w:type="character" w:customStyle="1" w:styleId="85">
    <w:name w:val="Char Char14"/>
    <w:basedOn w:val="40"/>
    <w:qFormat/>
    <w:uiPriority w:val="99"/>
    <w:rPr>
      <w:rFonts w:ascii="Arial" w:hAnsi="Arial" w:eastAsia="宋体" w:cs="Times New Roman"/>
      <w:b/>
      <w:bCs/>
      <w:kern w:val="2"/>
      <w:sz w:val="28"/>
      <w:szCs w:val="28"/>
    </w:rPr>
  </w:style>
  <w:style w:type="character" w:customStyle="1" w:styleId="86">
    <w:name w:val="标题 4 Char1"/>
    <w:qFormat/>
    <w:uiPriority w:val="99"/>
    <w:rPr>
      <w:rFonts w:ascii="Arial" w:hAnsi="Arial" w:eastAsia="宋体"/>
      <w:b/>
      <w:kern w:val="2"/>
      <w:sz w:val="28"/>
      <w:lang w:val="en-US" w:eastAsia="zh-CN"/>
    </w:rPr>
  </w:style>
  <w:style w:type="character" w:customStyle="1" w:styleId="87">
    <w:name w:val="Char Char45"/>
    <w:qFormat/>
    <w:uiPriority w:val="99"/>
    <w:rPr>
      <w:rFonts w:ascii="Arial" w:hAnsi="Arial" w:eastAsia="宋体"/>
      <w:b/>
      <w:kern w:val="2"/>
      <w:sz w:val="28"/>
      <w:lang w:val="en-US" w:eastAsia="zh-CN"/>
    </w:rPr>
  </w:style>
  <w:style w:type="character" w:customStyle="1" w:styleId="88">
    <w:name w:val="Char Char48"/>
    <w:qFormat/>
    <w:uiPriority w:val="99"/>
    <w:rPr>
      <w:rFonts w:ascii="Cambria" w:hAnsi="Cambria"/>
      <w:b/>
      <w:kern w:val="32"/>
      <w:sz w:val="32"/>
    </w:rPr>
  </w:style>
  <w:style w:type="character" w:customStyle="1" w:styleId="89">
    <w:name w:val="Char Char47"/>
    <w:qFormat/>
    <w:uiPriority w:val="99"/>
    <w:rPr>
      <w:rFonts w:ascii="Cambria" w:hAnsi="Cambria" w:eastAsia="宋体"/>
      <w:b/>
      <w:kern w:val="2"/>
      <w:sz w:val="32"/>
    </w:rPr>
  </w:style>
  <w:style w:type="character" w:customStyle="1" w:styleId="90">
    <w:name w:val="标题 4 Char2"/>
    <w:basedOn w:val="40"/>
    <w:qFormat/>
    <w:uiPriority w:val="99"/>
    <w:rPr>
      <w:rFonts w:ascii="Arial" w:hAnsi="Arial" w:eastAsia="宋体" w:cs="Times New Roman"/>
      <w:b/>
      <w:bCs/>
      <w:kern w:val="2"/>
      <w:sz w:val="28"/>
      <w:szCs w:val="28"/>
    </w:rPr>
  </w:style>
  <w:style w:type="character" w:customStyle="1" w:styleId="91">
    <w:name w:val="Char Char15"/>
    <w:basedOn w:val="40"/>
    <w:qFormat/>
    <w:uiPriority w:val="99"/>
    <w:rPr>
      <w:rFonts w:ascii="宋体" w:hAnsi="宋体" w:eastAsia="宋体" w:cs="Times New Roman"/>
      <w:b/>
      <w:bCs/>
      <w:sz w:val="24"/>
      <w:szCs w:val="24"/>
    </w:rPr>
  </w:style>
  <w:style w:type="character" w:customStyle="1" w:styleId="92">
    <w:name w:val="Char Char21"/>
    <w:basedOn w:val="40"/>
    <w:qFormat/>
    <w:uiPriority w:val="99"/>
    <w:rPr>
      <w:rFonts w:ascii="Cambria" w:hAnsi="Cambria" w:eastAsia="宋体" w:cs="Times New Roman"/>
      <w:b/>
      <w:bCs/>
      <w:kern w:val="2"/>
      <w:sz w:val="32"/>
      <w:szCs w:val="32"/>
      <w:lang w:val="en-US" w:eastAsia="zh-CN" w:bidi="ar-SA"/>
    </w:rPr>
  </w:style>
  <w:style w:type="character" w:customStyle="1" w:styleId="93">
    <w:name w:val="批注框文本 Char1"/>
    <w:basedOn w:val="40"/>
    <w:qFormat/>
    <w:uiPriority w:val="99"/>
    <w:rPr>
      <w:rFonts w:ascii="宋体" w:hAnsi="宋体" w:eastAsia="宋体" w:cs="Times New Roman"/>
      <w:kern w:val="2"/>
      <w:sz w:val="18"/>
      <w:szCs w:val="18"/>
      <w:lang w:bidi="ar-SA"/>
    </w:rPr>
  </w:style>
  <w:style w:type="character" w:customStyle="1" w:styleId="94">
    <w:name w:val="标题 2 Char1"/>
    <w:qFormat/>
    <w:uiPriority w:val="99"/>
    <w:rPr>
      <w:rFonts w:ascii="Cambria" w:hAnsi="Cambria" w:eastAsia="宋体"/>
      <w:b/>
      <w:kern w:val="2"/>
      <w:sz w:val="32"/>
      <w:lang w:val="en-US" w:eastAsia="zh-CN"/>
    </w:rPr>
  </w:style>
  <w:style w:type="paragraph" w:customStyle="1" w:styleId="95">
    <w:name w:val="2 Char"/>
    <w:basedOn w:val="1"/>
    <w:qFormat/>
    <w:uiPriority w:val="99"/>
    <w:rPr>
      <w:rFonts w:ascii="宋体" w:hAnsi="宋体"/>
      <w:sz w:val="24"/>
      <w:szCs w:val="20"/>
    </w:rPr>
  </w:style>
  <w:style w:type="paragraph" w:customStyle="1" w:styleId="96">
    <w:name w:val="文档的标题"/>
    <w:basedOn w:val="1"/>
    <w:qFormat/>
    <w:uiPriority w:val="99"/>
    <w:pPr>
      <w:jc w:val="center"/>
    </w:pPr>
    <w:rPr>
      <w:rFonts w:eastAsia="黑体"/>
      <w:b/>
      <w:sz w:val="36"/>
      <w:szCs w:val="20"/>
    </w:rPr>
  </w:style>
  <w:style w:type="paragraph" w:customStyle="1" w:styleId="97">
    <w:name w:val="p20"/>
    <w:basedOn w:val="1"/>
    <w:qFormat/>
    <w:uiPriority w:val="99"/>
    <w:pPr>
      <w:widowControl/>
      <w:ind w:left="28"/>
      <w:jc w:val="left"/>
    </w:pPr>
    <w:rPr>
      <w:rFonts w:ascii="PMingLiUfalt" w:hAnsi="PMingLiUfalt" w:eastAsia="PMingLiUfalt" w:cs="宋体"/>
      <w:kern w:val="0"/>
      <w:sz w:val="41"/>
      <w:szCs w:val="41"/>
    </w:rPr>
  </w:style>
  <w:style w:type="paragraph" w:customStyle="1" w:styleId="98">
    <w:name w:val="p16"/>
    <w:basedOn w:val="1"/>
    <w:qFormat/>
    <w:uiPriority w:val="99"/>
    <w:pPr>
      <w:widowControl/>
      <w:ind w:left="713"/>
      <w:jc w:val="left"/>
    </w:pPr>
    <w:rPr>
      <w:rFonts w:ascii="方正仿宋_GBK" w:hAnsi="方正仿宋_GBK" w:cs="宋体"/>
      <w:kern w:val="0"/>
      <w:sz w:val="28"/>
      <w:szCs w:val="28"/>
    </w:rPr>
  </w:style>
  <w:style w:type="paragraph" w:customStyle="1" w:styleId="99">
    <w:name w:val="Char Char Char Char Char Char Char Char Char Char Char Char Char Char Char Char Char Char Char Char Char Char Char Char Char"/>
    <w:basedOn w:val="1"/>
    <w:qFormat/>
    <w:uiPriority w:val="99"/>
    <w:rPr>
      <w:rFonts w:ascii="宋体" w:hAnsi="宋体"/>
      <w:sz w:val="24"/>
    </w:rPr>
  </w:style>
  <w:style w:type="paragraph" w:customStyle="1" w:styleId="100">
    <w:name w:val="p17"/>
    <w:basedOn w:val="1"/>
    <w:qFormat/>
    <w:uiPriority w:val="99"/>
    <w:pPr>
      <w:widowControl/>
      <w:jc w:val="left"/>
    </w:pPr>
    <w:rPr>
      <w:rFonts w:ascii="宋体" w:hAnsi="宋体" w:cs="宋体"/>
      <w:kern w:val="0"/>
      <w:sz w:val="18"/>
      <w:szCs w:val="18"/>
    </w:rPr>
  </w:style>
  <w:style w:type="paragraph" w:customStyle="1" w:styleId="101">
    <w:name w:val="Char"/>
    <w:basedOn w:val="1"/>
    <w:qFormat/>
    <w:uiPriority w:val="99"/>
  </w:style>
  <w:style w:type="paragraph" w:customStyle="1" w:styleId="102">
    <w:name w:val="p19"/>
    <w:basedOn w:val="1"/>
    <w:qFormat/>
    <w:uiPriority w:val="99"/>
    <w:pPr>
      <w:widowControl/>
      <w:ind w:left="257"/>
      <w:jc w:val="left"/>
    </w:pPr>
    <w:rPr>
      <w:rFonts w:ascii="方正仿宋_GBK" w:hAnsi="方正仿宋_GBK" w:cs="宋体"/>
      <w:kern w:val="0"/>
      <w:sz w:val="30"/>
      <w:szCs w:val="30"/>
    </w:rPr>
  </w:style>
  <w:style w:type="paragraph" w:customStyle="1" w:styleId="103">
    <w:name w:val="Blockquote"/>
    <w:basedOn w:val="1"/>
    <w:qFormat/>
    <w:uiPriority w:val="99"/>
    <w:pPr>
      <w:autoSpaceDE w:val="0"/>
      <w:autoSpaceDN w:val="0"/>
      <w:adjustRightInd w:val="0"/>
      <w:spacing w:before="100" w:after="100"/>
      <w:ind w:left="360" w:right="360"/>
      <w:jc w:val="left"/>
    </w:pPr>
    <w:rPr>
      <w:kern w:val="0"/>
      <w:sz w:val="24"/>
      <w:szCs w:val="20"/>
    </w:rPr>
  </w:style>
  <w:style w:type="paragraph" w:customStyle="1" w:styleId="104">
    <w:name w:val="p15"/>
    <w:basedOn w:val="1"/>
    <w:qFormat/>
    <w:uiPriority w:val="99"/>
    <w:pPr>
      <w:widowControl/>
      <w:spacing w:before="177"/>
      <w:ind w:left="152"/>
      <w:jc w:val="left"/>
    </w:pPr>
    <w:rPr>
      <w:rFonts w:ascii="宋体" w:hAnsi="宋体" w:cs="宋体"/>
      <w:b/>
      <w:bCs/>
      <w:kern w:val="0"/>
      <w:sz w:val="30"/>
      <w:szCs w:val="30"/>
    </w:rPr>
  </w:style>
  <w:style w:type="paragraph" w:styleId="105">
    <w:name w:val="List Paragraph"/>
    <w:basedOn w:val="1"/>
    <w:qFormat/>
    <w:uiPriority w:val="99"/>
    <w:pPr>
      <w:ind w:firstLine="420" w:firstLineChars="200"/>
    </w:pPr>
  </w:style>
  <w:style w:type="paragraph" w:customStyle="1" w:styleId="106">
    <w:name w:val="Table Paragraph"/>
    <w:basedOn w:val="1"/>
    <w:qFormat/>
    <w:uiPriority w:val="99"/>
    <w:pPr>
      <w:jc w:val="left"/>
    </w:pPr>
    <w:rPr>
      <w:rFonts w:ascii="Calibri" w:hAnsi="Calibri"/>
      <w:kern w:val="0"/>
      <w:sz w:val="22"/>
      <w:szCs w:val="22"/>
      <w:lang w:eastAsia="en-US"/>
    </w:rPr>
  </w:style>
  <w:style w:type="paragraph" w:customStyle="1" w:styleId="107">
    <w:name w:val="段"/>
    <w:qFormat/>
    <w:uiPriority w:val="99"/>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paragraph" w:customStyle="1" w:styleId="108">
    <w:name w:val="TOC Heading1"/>
    <w:basedOn w:val="3"/>
    <w:next w:val="1"/>
    <w:semiHidden/>
    <w:qFormat/>
    <w:uiPriority w:val="99"/>
    <w:pPr>
      <w:keepLines/>
      <w:widowControl/>
      <w:spacing w:before="480" w:after="0" w:line="276" w:lineRule="auto"/>
      <w:jc w:val="left"/>
      <w:outlineLvl w:val="9"/>
    </w:pPr>
    <w:rPr>
      <w:color w:val="365F91"/>
      <w:kern w:val="0"/>
      <w:sz w:val="28"/>
      <w:szCs w:val="28"/>
    </w:rPr>
  </w:style>
  <w:style w:type="paragraph" w:customStyle="1" w:styleId="109">
    <w:name w:val="font5"/>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110">
    <w:name w:val="xl481"/>
    <w:basedOn w:val="1"/>
    <w:qFormat/>
    <w:uiPriority w:val="99"/>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11">
    <w:name w:val="xl48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2">
    <w:name w:val="xl483"/>
    <w:basedOn w:val="1"/>
    <w:qFormat/>
    <w:uiPriority w:val="99"/>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3">
    <w:name w:val="xl484"/>
    <w:basedOn w:val="1"/>
    <w:qFormat/>
    <w:uiPriority w:val="99"/>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4">
    <w:name w:val="xl485"/>
    <w:basedOn w:val="1"/>
    <w:qFormat/>
    <w:uiPriority w:val="99"/>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5">
    <w:name w:val="xl486"/>
    <w:basedOn w:val="1"/>
    <w:qFormat/>
    <w:uiPriority w:val="99"/>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6">
    <w:name w:val="xl487"/>
    <w:basedOn w:val="1"/>
    <w:qFormat/>
    <w:uiPriority w:val="99"/>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7">
    <w:name w:val="xl488"/>
    <w:basedOn w:val="1"/>
    <w:qFormat/>
    <w:uiPriority w:val="99"/>
    <w:pPr>
      <w:widowControl/>
      <w:spacing w:before="100" w:beforeAutospacing="1" w:after="100" w:afterAutospacing="1"/>
      <w:jc w:val="center"/>
    </w:pPr>
    <w:rPr>
      <w:rFonts w:ascii="仿宋" w:hAnsi="仿宋" w:eastAsia="仿宋" w:cs="宋体"/>
      <w:color w:val="000000"/>
      <w:kern w:val="0"/>
      <w:sz w:val="24"/>
    </w:rPr>
  </w:style>
  <w:style w:type="paragraph" w:customStyle="1" w:styleId="118">
    <w:name w:val="xl489"/>
    <w:basedOn w:val="1"/>
    <w:qFormat/>
    <w:uiPriority w:val="99"/>
    <w:pPr>
      <w:widowControl/>
      <w:spacing w:before="100" w:beforeAutospacing="1" w:after="100" w:afterAutospacing="1"/>
      <w:jc w:val="left"/>
    </w:pPr>
    <w:rPr>
      <w:rFonts w:ascii="仿宋" w:hAnsi="仿宋" w:eastAsia="仿宋" w:cs="宋体"/>
      <w:color w:val="000000"/>
      <w:kern w:val="0"/>
      <w:sz w:val="24"/>
    </w:rPr>
  </w:style>
  <w:style w:type="paragraph" w:customStyle="1" w:styleId="119">
    <w:name w:val="xl490"/>
    <w:basedOn w:val="1"/>
    <w:qFormat/>
    <w:uiPriority w:val="99"/>
    <w:pPr>
      <w:widowControl/>
      <w:spacing w:before="100" w:beforeAutospacing="1" w:after="100" w:afterAutospacing="1"/>
      <w:jc w:val="center"/>
    </w:pPr>
    <w:rPr>
      <w:rFonts w:ascii="仿宋" w:hAnsi="仿宋" w:eastAsia="仿宋" w:cs="宋体"/>
      <w:color w:val="000000"/>
      <w:kern w:val="0"/>
      <w:sz w:val="24"/>
    </w:rPr>
  </w:style>
  <w:style w:type="paragraph" w:customStyle="1" w:styleId="120">
    <w:name w:val="xl491"/>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21">
    <w:name w:val="xl492"/>
    <w:basedOn w:val="1"/>
    <w:qFormat/>
    <w:uiPriority w:val="99"/>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22">
    <w:name w:val="xl493"/>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2</Pages>
  <Words>1204</Words>
  <Characters>1356</Characters>
  <Lines>0</Lines>
  <Paragraphs>0</Paragraphs>
  <TotalTime>1</TotalTime>
  <ScaleCrop>false</ScaleCrop>
  <LinksUpToDate>false</LinksUpToDate>
  <CharactersWithSpaces>1396</CharactersWithSpaces>
  <Application>WPS Office_11.1.0.12759_F1E327BC-269C-435d-A152-05C5408002CA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2021-07-21T01:15:00Z</dcterms:created>
  <dc:creator>User</dc:creator>
  <cp:lastModifiedBy>洪義斌</cp:lastModifiedBy>
  <cp:lastPrinted>2021-05-21T06:26:00Z</cp:lastPrinted>
  <dcterms:modified xsi:type="dcterms:W3CDTF">2022-10-26T06:12:59Z</dcterms:modified>
  <dc:title>第二章  投标人须知</dc:title>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2052-11.1.0.12759</vt:lpwstr>
  </property>
  <property fmtid="{D5CDD505-2E9C-101B-9397-08002B2CF9AE}" pid="3" name="ICV">
    <vt:lpwstr>E3A82055CEBF488E8EF034F37A877BE7</vt:lpwstr>
  </property>
</Properties>
</file>