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一、项目名称：2023年10月机械备件采购项目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金兑科技有限公司、秦皇岛市精佳易机械制造有限公司、衡阳市恒威工贸有限公司、北京高中压阀门科技集团有限公司、衡阳市宏和特种机电有限公司、凯斯特阀门集团有限公司、辽宁龙腾机电工程技术有限公司、泰州市裕隆换热设备有限公司、湖南博鑫阳山能源科技有限公司、宁波骏嘉重型机械制造有限公司、兑通真空技术（上海）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AEB6FD7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615661"/>
    <w:rsid w:val="3897202F"/>
    <w:rsid w:val="448422E9"/>
    <w:rsid w:val="473F60B8"/>
    <w:rsid w:val="48705D28"/>
    <w:rsid w:val="49A42051"/>
    <w:rsid w:val="4CD76635"/>
    <w:rsid w:val="4E5A37A7"/>
    <w:rsid w:val="4F8C3D25"/>
    <w:rsid w:val="53AF5337"/>
    <w:rsid w:val="562869E8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663385B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447</Words>
  <Characters>521</Characters>
  <Lines>1</Lines>
  <Paragraphs>1</Paragraphs>
  <TotalTime>9</TotalTime>
  <ScaleCrop>false</ScaleCrop>
  <LinksUpToDate>false</LinksUpToDate>
  <CharactersWithSpaces>597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2023-10-31T02:39:57Z</cp:lastPrinted>
  <dcterms:modified xsi:type="dcterms:W3CDTF">2023-10-31T02:40:17Z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